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B8" w:rsidRDefault="0000538F" w:rsidP="0000538F">
      <w:pPr>
        <w:ind w:left="284"/>
      </w:pPr>
      <w:r>
        <w:rPr>
          <w:noProof/>
          <w:lang w:eastAsia="ru-RU"/>
        </w:rPr>
        <w:drawing>
          <wp:inline distT="0" distB="0" distL="0" distR="0">
            <wp:extent cx="6619076" cy="9367676"/>
            <wp:effectExtent l="0" t="0" r="0" b="5080"/>
            <wp:docPr id="1" name="Рисунок 1" descr="E:\ЭляРабота\ПокемонБаза2014\105Самообследование\2024 г. за 2023 г\титульный-лист-на-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ляРабота\ПокемонБаза2014\105Самообследование\2024 г. за 2023 г\титульный-лист-на-сай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429" cy="93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  <w:lang w:eastAsia="ru-RU"/>
        </w:rPr>
      </w:pPr>
      <w:bookmarkStart w:id="0" w:name="_Hlk70671798"/>
    </w:p>
    <w:p w:rsid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  <w:lang w:eastAsia="ru-RU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  <w:lang w:eastAsia="ru-RU"/>
        </w:rPr>
      </w:pPr>
      <w:r w:rsidRPr="0000538F"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ВВЕДЕНИЕ, ОРГАНИЗАЦИОННО-ПРАВОВОЕ ОБЕСПЕЧЕНИЕ ДЕЯТЕЛЬНОСТИ</w:t>
      </w:r>
    </w:p>
    <w:p w:rsidR="0000538F" w:rsidRPr="0000538F" w:rsidRDefault="0000538F" w:rsidP="000053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5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00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отчет подготовлен по результатам проведения </w:t>
      </w:r>
      <w:proofErr w:type="spellStart"/>
      <w:r w:rsidRPr="0000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00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требованиями: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Приказа </w:t>
      </w:r>
      <w:proofErr w:type="spellStart"/>
      <w:r w:rsidRPr="0000538F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 России от 14.06.2013 N 462 (ред. от 14.12.2017) Об утверждении  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  Порядка проведения </w:t>
      </w:r>
      <w:proofErr w:type="spellStart"/>
      <w:r w:rsidRPr="0000538F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организацией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-Приказа </w:t>
      </w:r>
      <w:proofErr w:type="spellStart"/>
      <w:r w:rsidRPr="0000538F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 России от 10.12.2013 N 1324 (ред. от 15.02.2017) Об утверждении 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  показателей деятельности образовательной организации, подлежащей </w:t>
      </w:r>
      <w:proofErr w:type="spellStart"/>
      <w:r w:rsidRPr="0000538F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</w:p>
    <w:p w:rsidR="0000538F" w:rsidRPr="0000538F" w:rsidRDefault="0000538F" w:rsidP="00005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-Постановления Правительства Российской Федерации от 05.08.2013 г. № 662 «</w:t>
      </w:r>
      <w:proofErr w:type="gramStart"/>
      <w:r w:rsidRPr="0000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00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538F" w:rsidRPr="0000538F" w:rsidRDefault="0000538F" w:rsidP="00005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0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</w:t>
      </w:r>
      <w:proofErr w:type="gramEnd"/>
      <w:r w:rsidRPr="0000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 системы образования»;</w:t>
      </w:r>
    </w:p>
    <w:p w:rsidR="0000538F" w:rsidRPr="0000538F" w:rsidRDefault="0000538F" w:rsidP="00005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38F" w:rsidRPr="0000538F" w:rsidRDefault="0000538F" w:rsidP="000053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3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Цель  </w:t>
      </w:r>
      <w:proofErr w:type="spellStart"/>
      <w:r w:rsidRPr="0000538F">
        <w:rPr>
          <w:rFonts w:ascii="Times New Roman" w:eastAsia="Times New Roman" w:hAnsi="Times New Roman" w:cs="Times New Roman"/>
          <w:sz w:val="24"/>
          <w:szCs w:val="24"/>
          <w:u w:val="single"/>
        </w:rPr>
        <w:t>самообследования</w:t>
      </w:r>
      <w:proofErr w:type="spellEnd"/>
      <w:r w:rsidRPr="0000538F">
        <w:rPr>
          <w:rFonts w:ascii="Times New Roman" w:eastAsia="Times New Roman" w:hAnsi="Times New Roman" w:cs="Times New Roman"/>
          <w:sz w:val="24"/>
          <w:szCs w:val="24"/>
        </w:rPr>
        <w:t>: обеспечение доступности и открытости информации о деятельности дошкольного образовательного учреждения.</w:t>
      </w:r>
    </w:p>
    <w:p w:rsidR="0000538F" w:rsidRPr="0000538F" w:rsidRDefault="0000538F" w:rsidP="000053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538F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 xml:space="preserve">Форма проведения </w:t>
      </w:r>
      <w:proofErr w:type="spellStart"/>
      <w:r w:rsidRPr="0000538F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самообследования</w:t>
      </w:r>
      <w:proofErr w:type="spellEnd"/>
      <w:r w:rsidRPr="0000538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– отчет, </w:t>
      </w:r>
      <w:r w:rsidRPr="0000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включающий аналитическую часть и результаты анализа показателей деятельности организации, подлежащей </w:t>
      </w:r>
      <w:proofErr w:type="spellStart"/>
      <w:r w:rsidRPr="000053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0053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color w:val="000000"/>
          <w:kern w:val="1"/>
          <w:sz w:val="28"/>
          <w:szCs w:val="24"/>
        </w:rPr>
      </w:pPr>
      <w:r w:rsidRPr="0000538F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4"/>
          <w:lang w:val="en-US"/>
        </w:rPr>
        <w:t>I</w:t>
      </w:r>
      <w:r w:rsidRPr="0000538F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4"/>
        </w:rPr>
        <w:t>. АНАЛИТИЧЕСКАЯ ЧАСТЬ</w:t>
      </w:r>
    </w:p>
    <w:p w:rsidR="0000538F" w:rsidRPr="0000538F" w:rsidRDefault="0000538F" w:rsidP="0000538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Оценка образовательной деятельности.</w:t>
      </w:r>
    </w:p>
    <w:p w:rsidR="0000538F" w:rsidRPr="0000538F" w:rsidRDefault="0000538F" w:rsidP="0000538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Общая характеристика образовательной организации 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00538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Полное наименование:</w:t>
      </w:r>
      <w:r w:rsidRPr="0000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дошкольное образовательное  учреждение «Детский сад № 105»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00538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Сокращенное наименование</w:t>
      </w:r>
      <w:r w:rsidRPr="0000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МДОУ </w:t>
      </w:r>
      <w:r w:rsidRPr="0000538F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№ 105»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proofErr w:type="gramStart"/>
      <w:r w:rsidRPr="0000538F">
        <w:rPr>
          <w:rFonts w:ascii="Times New Roman" w:eastAsia="Andale Sans UI" w:hAnsi="Times New Roman" w:cs="Times New Roman"/>
          <w:i/>
          <w:iCs/>
          <w:kern w:val="1"/>
          <w:sz w:val="24"/>
          <w:szCs w:val="24"/>
          <w:u w:val="single"/>
          <w:lang w:eastAsia="ru-RU"/>
        </w:rPr>
        <w:t>Место нахождения (юридический и фактический адрес:</w:t>
      </w:r>
      <w:r w:rsidRPr="0000538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 150047 г. Ярославль, ул. Лермонтова, д.11 а</w:t>
      </w:r>
      <w:proofErr w:type="gramEnd"/>
    </w:p>
    <w:p w:rsidR="0000538F" w:rsidRPr="0000538F" w:rsidRDefault="0000538F" w:rsidP="0000538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i/>
          <w:iCs/>
          <w:kern w:val="1"/>
          <w:sz w:val="24"/>
          <w:szCs w:val="24"/>
          <w:u w:val="single"/>
          <w:lang w:eastAsia="ru-RU"/>
        </w:rPr>
        <w:t>Телефон:</w:t>
      </w:r>
      <w:r w:rsidRPr="0000538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 / факс:  тел.+7 (4852) 734541, +7 (4852) 734139/факс +7 (4852) 734139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38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Информационный сайт:</w:t>
      </w:r>
      <w:r w:rsidRPr="0000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Times New Roman" w:hAnsi="Times New Roman" w:cs="Times New Roman"/>
          <w:color w:val="000000"/>
          <w:sz w:val="24"/>
          <w:szCs w:val="24"/>
        </w:rPr>
        <w:t>http://mdou105.edu.yar.ru/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</w:pPr>
      <w:proofErr w:type="gramStart"/>
      <w:r w:rsidRPr="0000538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Е</w:t>
      </w:r>
      <w:proofErr w:type="gramEnd"/>
      <w:r w:rsidRPr="0000538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val="en-US"/>
        </w:rPr>
        <w:t>-mail</w:t>
      </w:r>
      <w:r w:rsidRPr="0000538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>:</w:t>
      </w:r>
      <w:r w:rsidRPr="000053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hyperlink r:id="rId7" w:history="1">
        <w:r w:rsidRPr="0000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dsyar-105@yandex.ru</w:t>
        </w:r>
      </w:hyperlink>
      <w:r w:rsidRPr="000053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 xml:space="preserve">; 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00538F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             </w:t>
      </w:r>
      <w:hyperlink r:id="rId8" w:history="1">
        <w:r w:rsidRPr="0000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yardou</w:t>
        </w:r>
        <w:r w:rsidRPr="0000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105.</w:t>
        </w:r>
        <w:r w:rsidRPr="0000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yaroslavl</w:t>
        </w:r>
        <w:r w:rsidRPr="0000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00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yarregion</w:t>
        </w:r>
        <w:r w:rsidRPr="0000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005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00538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0053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 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3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           </w:t>
      </w:r>
      <w:r w:rsidRPr="00005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38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Режим работы:</w:t>
      </w:r>
      <w:r w:rsidRPr="0000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в </w:t>
      </w:r>
      <w:proofErr w:type="gramStart"/>
      <w:r w:rsidRPr="000053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полного дня</w:t>
      </w:r>
      <w:proofErr w:type="gramEnd"/>
      <w:r w:rsidRPr="0000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(12-часового пребывания),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07.00 до 19.00 часов, в режиме 5-дневной рабочей недели.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38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Руководитель организации:</w:t>
      </w:r>
      <w:r w:rsidRPr="0000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заведующий Арсеньева Ольга Викторовна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Учредитель</w:t>
      </w:r>
      <w:r w:rsidRPr="0000538F">
        <w:rPr>
          <w:rFonts w:ascii="Times New Roman" w:eastAsia="Calibri" w:hAnsi="Times New Roman" w:cs="Times New Roman"/>
          <w:sz w:val="24"/>
          <w:szCs w:val="24"/>
        </w:rPr>
        <w:t>: городской округ город Ярославль 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> Функции и полномочия учредителя детского сада от имени города Ярославля осуществляют департамент образования мэрии города Ярославля, мэрия города Ярославля, Комитет по управлению муниципальным имуществом мэрии города Ярославля.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i/>
          <w:sz w:val="24"/>
          <w:szCs w:val="24"/>
          <w:u w:val="single"/>
        </w:rPr>
        <w:t>Лицензия    на осуществление образовательной деятельности</w:t>
      </w:r>
      <w:r w:rsidRPr="0000538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00538F">
        <w:rPr>
          <w:rFonts w:ascii="Times New Roman" w:eastAsia="Calibri" w:hAnsi="Times New Roman" w:cs="Times New Roman"/>
          <w:sz w:val="24"/>
          <w:szCs w:val="24"/>
        </w:rPr>
        <w:t>№ 224/16 от 05.04.2016 г.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Бессрочная 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053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0538F">
        <w:rPr>
          <w:rFonts w:ascii="Times New Roman" w:eastAsia="Calibri" w:hAnsi="Times New Roman" w:cs="Times New Roman"/>
          <w:i/>
          <w:sz w:val="24"/>
          <w:szCs w:val="24"/>
          <w:u w:val="single"/>
        </w:rPr>
        <w:t>Лицензия    на осуществление медицинской деятельности: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Серия ЛО  № 76-01-002152 от 17.04.2017. 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Бессрочная 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bCs/>
          <w:i/>
          <w:color w:val="000000"/>
          <w:kern w:val="1"/>
          <w:sz w:val="24"/>
          <w:szCs w:val="24"/>
          <w:u w:val="single"/>
        </w:rPr>
        <w:t>Год ввода в эксплуатацию</w:t>
      </w:r>
      <w:r w:rsidRPr="0000538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: 1975 г.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Обеспечивает образование детей в возрасте с 1,6 лет до 7-ми лет. 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>Среднесписочный состав детей в 2023  году – ___238____ детей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>Средняя наполняемость в группах: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>раннего возраста составляет –  20 - 25 детей;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>дошкольного возраста –  20 — 25 детей.</w:t>
      </w:r>
    </w:p>
    <w:p w:rsidR="0000538F" w:rsidRPr="0000538F" w:rsidRDefault="0000538F" w:rsidP="0000538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учреждение «Детский сад № 105» </w:t>
      </w:r>
      <w:proofErr w:type="gramStart"/>
      <w:r w:rsidRPr="0000538F">
        <w:rPr>
          <w:rFonts w:ascii="Times New Roman" w:eastAsia="Calibri" w:hAnsi="Times New Roman" w:cs="Times New Roman"/>
          <w:sz w:val="24"/>
          <w:szCs w:val="24"/>
        </w:rPr>
        <w:t>расположен</w:t>
      </w:r>
      <w:proofErr w:type="gramEnd"/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 в жилом районе города, вдали от производственных предприятий. Здание детского сада построено по типовому проекту. Нормативное количество мест по муниципальному заданию  - 230 мест. Площадь здания, в котором осуществляется образовательная деятельность, присмотр и уход за детьми – 1770 </w:t>
      </w:r>
      <w:proofErr w:type="spellStart"/>
      <w:r w:rsidRPr="0000538F">
        <w:rPr>
          <w:rFonts w:ascii="Times New Roman" w:eastAsia="Calibri" w:hAnsi="Times New Roman" w:cs="Times New Roman"/>
          <w:sz w:val="24"/>
          <w:szCs w:val="24"/>
        </w:rPr>
        <w:lastRenderedPageBreak/>
        <w:t>кв</w:t>
      </w:r>
      <w:proofErr w:type="gramStart"/>
      <w:r w:rsidRPr="0000538F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  <w:r w:rsidRPr="0000538F">
        <w:rPr>
          <w:rFonts w:ascii="Times New Roman" w:eastAsia="Calibri" w:hAnsi="Times New Roman" w:cs="Times New Roman"/>
          <w:sz w:val="24"/>
          <w:szCs w:val="24"/>
        </w:rPr>
        <w:t>, из них площадь помещений, используемых непосредственно для нужд образовательного процесса -  1594,2 кв. м.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i/>
          <w:sz w:val="24"/>
          <w:szCs w:val="24"/>
          <w:u w:val="single"/>
        </w:rPr>
        <w:t>Цель деятельности</w:t>
      </w:r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 МДОУ «Детский сад № 105» — образовательная деятельность по образовательным программам дошкольного образования, присмотр и уход за детьми.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00538F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Предметом деятельности</w:t>
      </w:r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 МДОУ «Детский сад № 105»  является организация общественных отношений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00538F" w:rsidRPr="0000538F" w:rsidRDefault="0000538F" w:rsidP="0000538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005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Программы </w:t>
      </w:r>
    </w:p>
    <w:p w:rsidR="0000538F" w:rsidRPr="0000538F" w:rsidRDefault="0000538F" w:rsidP="0000538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-«Программа развития МДОУ «Детский сад № 105» на 2023-2026 годы;</w:t>
      </w:r>
    </w:p>
    <w:p w:rsidR="0000538F" w:rsidRPr="0000538F" w:rsidRDefault="0000538F" w:rsidP="0000538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-«Образовательная программа (ОП ДО) МДОУ «Детский сад № 105»; </w:t>
      </w:r>
    </w:p>
    <w:p w:rsidR="0000538F" w:rsidRPr="0000538F" w:rsidRDefault="0000538F" w:rsidP="0000538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«Программа «Здоровье».</w:t>
      </w:r>
    </w:p>
    <w:p w:rsidR="0000538F" w:rsidRPr="0000538F" w:rsidRDefault="0000538F" w:rsidP="0000538F">
      <w:pPr>
        <w:tabs>
          <w:tab w:val="left" w:pos="6660"/>
        </w:tabs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00538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tt-RU"/>
        </w:rPr>
        <w:t>Язык обучения и воспитания детей</w:t>
      </w:r>
      <w:r w:rsidRPr="0000538F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: русский 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0538F">
        <w:rPr>
          <w:rFonts w:ascii="Times New Roman" w:eastAsia="Calibri" w:hAnsi="Times New Roman" w:cs="Times New Roman"/>
          <w:i/>
          <w:sz w:val="24"/>
          <w:szCs w:val="24"/>
          <w:u w:val="single"/>
        </w:rPr>
        <w:t>В ДОУ функционируют 11 групп: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>2 общеразвивающие  группы для детей в возрасте от 1,6  до 3 лет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9 комбинированных групп для детей с ОВЗ: 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>группа для детей с ЗПР (4-5 лет)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>группа для детей с ЗПР (6-7 лет)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>группа для детей тяжелыми нарушениями речи (3-4 года)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>группа для детей тяжелыми нарушениями речи (3-4 года)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>группа для детей тяжелыми нарушениями речи (4-5 лет)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>группа для детей тяжелыми нарушениями речи (5-6 лет)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>группа для детей тяжелыми нарушениями речи (5-6 лет)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группа для детей тяжелыми нарушениями речи (6-7 лет) 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группа для детей тяжелыми нарушениями речи (6-7 лет) 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color w:val="000000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Количество детей, поступивших в школу 01.09.2023 г.</w:t>
      </w:r>
      <w:proofErr w:type="gramStart"/>
      <w:r w:rsidRPr="0000538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 :</w:t>
      </w:r>
      <w:proofErr w:type="gramEnd"/>
      <w:r w:rsidRPr="0000538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 __</w:t>
      </w:r>
      <w:r w:rsidRPr="0000538F">
        <w:rPr>
          <w:rFonts w:ascii="Times New Roman" w:eastAsia="Andale Sans UI" w:hAnsi="Times New Roman" w:cs="Times New Roman"/>
          <w:kern w:val="1"/>
          <w:sz w:val="24"/>
          <w:szCs w:val="24"/>
        </w:rPr>
        <w:t>54 человека</w:t>
      </w:r>
      <w:r w:rsidRPr="0000538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____</w:t>
      </w:r>
    </w:p>
    <w:p w:rsidR="0000538F" w:rsidRPr="0000538F" w:rsidRDefault="0000538F" w:rsidP="0000538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538F" w:rsidRPr="0000538F" w:rsidRDefault="0000538F" w:rsidP="0000538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53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1.2. Оценка содержания и качества </w:t>
      </w:r>
      <w:r w:rsidRPr="000053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образовательной деятельности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anchor="/document/99/902389617/">
        <w:proofErr w:type="gramStart"/>
        <w:r w:rsidRPr="0000538F">
          <w:rPr>
            <w:rFonts w:ascii="Times New Roman" w:eastAsia="Calibri" w:hAnsi="Times New Roman" w:cs="Times New Roman"/>
            <w:sz w:val="24"/>
            <w:szCs w:val="24"/>
          </w:rPr>
          <w:t>Образовательная</w:t>
        </w:r>
      </w:hyperlink>
      <w:hyperlink r:id="rId10" w:anchor="/document/99/902389617/">
        <w:r w:rsidRPr="0000538F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hyperlink>
      <w:hyperlink r:id="rId11" w:anchor="/document/99/902389617/">
        <w:r w:rsidRPr="0000538F">
          <w:rPr>
            <w:rFonts w:ascii="Times New Roman" w:eastAsia="Calibri" w:hAnsi="Times New Roman" w:cs="Times New Roman"/>
            <w:sz w:val="24"/>
            <w:szCs w:val="24"/>
          </w:rPr>
          <w:t>деятельность</w:t>
        </w:r>
      </w:hyperlink>
      <w:hyperlink r:id="rId12" w:anchor="/document/99/902389617/">
        <w:r w:rsidRPr="0000538F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hyperlink>
      <w:hyperlink r:id="rId13" w:anchor="/document/99/902389617/">
        <w:r w:rsidRPr="0000538F">
          <w:rPr>
            <w:rFonts w:ascii="Times New Roman" w:eastAsia="Calibri" w:hAnsi="Times New Roman" w:cs="Times New Roman"/>
            <w:sz w:val="24"/>
            <w:szCs w:val="24"/>
          </w:rPr>
          <w:t>в</w:t>
        </w:r>
      </w:hyperlink>
      <w:hyperlink r:id="rId14" w:anchor="/document/99/902389617/">
        <w:r w:rsidRPr="0000538F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hyperlink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МДОУ «Детский сад № 105» </w:t>
      </w:r>
      <w:hyperlink r:id="rId15" w:anchor="/document/99/902389617/">
        <w:r w:rsidRPr="0000538F">
          <w:rPr>
            <w:rFonts w:ascii="Times New Roman" w:eastAsia="Calibri" w:hAnsi="Times New Roman" w:cs="Times New Roman"/>
            <w:sz w:val="24"/>
            <w:szCs w:val="24"/>
          </w:rPr>
          <w:t>организована</w:t>
        </w:r>
      </w:hyperlink>
      <w:hyperlink r:id="rId16" w:anchor="/document/99/902389617/">
        <w:r w:rsidRPr="0000538F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hyperlink>
      <w:hyperlink r:id="rId17" w:anchor="/document/99/902389617/">
        <w:r w:rsidRPr="0000538F">
          <w:rPr>
            <w:rFonts w:ascii="Times New Roman" w:eastAsia="Calibri" w:hAnsi="Times New Roman" w:cs="Times New Roman"/>
            <w:sz w:val="24"/>
            <w:szCs w:val="24"/>
          </w:rPr>
          <w:t>в</w:t>
        </w:r>
      </w:hyperlink>
      <w:hyperlink r:id="rId18" w:anchor="/document/99/902389617/">
        <w:r w:rsidRPr="0000538F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hyperlink>
      <w:hyperlink r:id="rId19" w:anchor="/document/99/902389617/">
        <w:r w:rsidRPr="0000538F">
          <w:rPr>
            <w:rFonts w:ascii="Times New Roman" w:eastAsia="Calibri" w:hAnsi="Times New Roman" w:cs="Times New Roman"/>
            <w:sz w:val="24"/>
            <w:szCs w:val="24"/>
          </w:rPr>
          <w:t>соответствии</w:t>
        </w:r>
      </w:hyperlink>
      <w:hyperlink r:id="rId20" w:anchor="/document/99/902389617/">
        <w:r w:rsidRPr="0000538F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hyperlink>
      <w:hyperlink r:id="rId21" w:anchor="/document/99/902389617/">
        <w:r w:rsidRPr="0000538F">
          <w:rPr>
            <w:rFonts w:ascii="Times New Roman" w:eastAsia="Calibri" w:hAnsi="Times New Roman" w:cs="Times New Roman"/>
            <w:sz w:val="24"/>
            <w:szCs w:val="24"/>
          </w:rPr>
          <w:t>с</w:t>
        </w:r>
      </w:hyperlink>
      <w:hyperlink r:id="rId22" w:anchor="/document/99/902389617/">
        <w:r w:rsidRPr="0000538F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hyperlink>
      <w:hyperlink r:id="rId23" w:anchor="/document/99/902389617/">
        <w:r w:rsidRPr="0000538F">
          <w:rPr>
            <w:rFonts w:ascii="Times New Roman" w:eastAsia="Calibri" w:hAnsi="Times New Roman" w:cs="Times New Roman"/>
            <w:color w:val="222222"/>
            <w:sz w:val="24"/>
            <w:szCs w:val="24"/>
          </w:rPr>
          <w:t>Федеральным</w:t>
        </w:r>
      </w:hyperlink>
      <w:hyperlink r:id="rId24" w:anchor="/document/99/902389617/">
        <w:r w:rsidRPr="0000538F">
          <w:rPr>
            <w:rFonts w:ascii="Times New Roman" w:eastAsia="Calibri" w:hAnsi="Times New Roman" w:cs="Times New Roman"/>
            <w:color w:val="222222"/>
            <w:sz w:val="24"/>
            <w:szCs w:val="24"/>
          </w:rPr>
          <w:t xml:space="preserve"> </w:t>
        </w:r>
      </w:hyperlink>
      <w:hyperlink r:id="rId25" w:anchor="/document/99/902389617/">
        <w:r w:rsidRPr="0000538F">
          <w:rPr>
            <w:rFonts w:ascii="Times New Roman" w:eastAsia="Calibri" w:hAnsi="Times New Roman" w:cs="Times New Roman"/>
            <w:color w:val="222222"/>
            <w:sz w:val="24"/>
            <w:szCs w:val="24"/>
          </w:rPr>
          <w:t>законом от</w:t>
        </w:r>
      </w:hyperlink>
      <w:hyperlink r:id="rId26" w:anchor="/document/99/902389617/">
        <w:r w:rsidRPr="0000538F">
          <w:rPr>
            <w:rFonts w:ascii="Times New Roman" w:eastAsia="Calibri" w:hAnsi="Times New Roman" w:cs="Times New Roman"/>
            <w:color w:val="222222"/>
            <w:sz w:val="24"/>
            <w:szCs w:val="24"/>
          </w:rPr>
          <w:t xml:space="preserve"> 29.12.2012</w:t>
        </w:r>
      </w:hyperlink>
      <w:hyperlink r:id="rId27" w:anchor="/document/99/902389617/">
        <w:r w:rsidRPr="0000538F">
          <w:rPr>
            <w:rFonts w:ascii="Times New Roman" w:eastAsia="Calibri" w:hAnsi="Times New Roman" w:cs="Times New Roman"/>
            <w:color w:val="222222"/>
            <w:sz w:val="24"/>
            <w:szCs w:val="24"/>
          </w:rPr>
          <w:t xml:space="preserve"> №</w:t>
        </w:r>
      </w:hyperlink>
      <w:hyperlink r:id="rId28" w:anchor="/document/99/902389617/">
        <w:r w:rsidRPr="0000538F">
          <w:rPr>
            <w:rFonts w:ascii="Times New Roman" w:eastAsia="Calibri" w:hAnsi="Times New Roman" w:cs="Times New Roman"/>
            <w:color w:val="222222"/>
            <w:sz w:val="24"/>
            <w:szCs w:val="24"/>
          </w:rPr>
          <w:t xml:space="preserve"> 273</w:t>
        </w:r>
      </w:hyperlink>
      <w:hyperlink r:id="rId29" w:anchor="/document/99/902389617/">
        <w:r w:rsidRPr="0000538F">
          <w:rPr>
            <w:rFonts w:ascii="Times New Roman" w:eastAsia="Calibri" w:hAnsi="Times New Roman" w:cs="Times New Roman"/>
            <w:color w:val="222222"/>
            <w:sz w:val="24"/>
            <w:szCs w:val="24"/>
          </w:rPr>
          <w:t>-</w:t>
        </w:r>
      </w:hyperlink>
      <w:hyperlink r:id="rId30" w:anchor="/document/99/902389617/">
        <w:r w:rsidRPr="0000538F">
          <w:rPr>
            <w:rFonts w:ascii="Times New Roman" w:eastAsia="Calibri" w:hAnsi="Times New Roman" w:cs="Times New Roman"/>
            <w:color w:val="222222"/>
            <w:sz w:val="24"/>
            <w:szCs w:val="24"/>
          </w:rPr>
          <w:t>ФЗ</w:t>
        </w:r>
      </w:hyperlink>
      <w:r w:rsidRPr="0000538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hyperlink r:id="rId31" w:anchor="/document/99/902389617/">
        <w:r w:rsidRPr="0000538F">
          <w:rPr>
            <w:rFonts w:ascii="Times New Roman" w:eastAsia="Calibri" w:hAnsi="Times New Roman" w:cs="Times New Roman"/>
            <w:sz w:val="24"/>
            <w:szCs w:val="24"/>
          </w:rPr>
          <w:t>"</w:t>
        </w:r>
        <w:proofErr w:type="gramEnd"/>
      </w:hyperlink>
      <w:hyperlink r:id="rId32" w:anchor="/document/99/902389617/">
        <w:r w:rsidRPr="0000538F">
          <w:rPr>
            <w:rFonts w:ascii="Times New Roman" w:eastAsia="Calibri" w:hAnsi="Times New Roman" w:cs="Times New Roman"/>
            <w:sz w:val="24"/>
            <w:szCs w:val="24"/>
          </w:rPr>
          <w:t>Об</w:t>
        </w:r>
      </w:hyperlink>
      <w:hyperlink r:id="rId33" w:anchor="/document/99/902389617/">
        <w:r w:rsidRPr="0000538F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hyperlink>
      <w:hyperlink r:id="rId34" w:anchor="/document/99/902389617/">
        <w:r w:rsidRPr="0000538F">
          <w:rPr>
            <w:rFonts w:ascii="Times New Roman" w:eastAsia="Calibri" w:hAnsi="Times New Roman" w:cs="Times New Roman"/>
            <w:sz w:val="24"/>
            <w:szCs w:val="24"/>
          </w:rPr>
          <w:t>образовании</w:t>
        </w:r>
      </w:hyperlink>
      <w:hyperlink r:id="rId35" w:anchor="/document/99/902389617/">
        <w:r w:rsidRPr="0000538F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hyperlink>
      <w:hyperlink r:id="rId36" w:anchor="/document/99/902389617/">
        <w:r w:rsidRPr="0000538F">
          <w:rPr>
            <w:rFonts w:ascii="Times New Roman" w:eastAsia="Calibri" w:hAnsi="Times New Roman" w:cs="Times New Roman"/>
            <w:sz w:val="24"/>
            <w:szCs w:val="24"/>
          </w:rPr>
          <w:t>в</w:t>
        </w:r>
      </w:hyperlink>
      <w:hyperlink r:id="rId37" w:anchor="/document/99/902389617/">
        <w:r w:rsidRPr="0000538F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hyperlink>
      <w:hyperlink r:id="rId38" w:anchor="/document/99/902389617/">
        <w:r w:rsidRPr="0000538F">
          <w:rPr>
            <w:rFonts w:ascii="Times New Roman" w:eastAsia="Calibri" w:hAnsi="Times New Roman" w:cs="Times New Roman"/>
            <w:sz w:val="24"/>
            <w:szCs w:val="24"/>
          </w:rPr>
          <w:t>Российской</w:t>
        </w:r>
      </w:hyperlink>
      <w:hyperlink r:id="rId39" w:anchor="/document/99/902389617/">
        <w:r w:rsidRPr="0000538F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hyperlink>
      <w:hyperlink r:id="rId40" w:anchor="/document/99/902389617/">
        <w:r w:rsidRPr="0000538F">
          <w:rPr>
            <w:rFonts w:ascii="Times New Roman" w:eastAsia="Calibri" w:hAnsi="Times New Roman" w:cs="Times New Roman"/>
            <w:sz w:val="24"/>
            <w:szCs w:val="24"/>
          </w:rPr>
          <w:t>Федерации</w:t>
        </w:r>
      </w:hyperlink>
      <w:hyperlink r:id="rId41" w:anchor="/document/99/902389617/">
        <w:r w:rsidRPr="0000538F">
          <w:rPr>
            <w:rFonts w:ascii="Times New Roman" w:eastAsia="Calibri" w:hAnsi="Times New Roman" w:cs="Times New Roman"/>
            <w:sz w:val="24"/>
            <w:szCs w:val="24"/>
          </w:rPr>
          <w:t>»</w:t>
        </w:r>
      </w:hyperlink>
      <w:hyperlink r:id="rId42" w:anchor="/document/99/902389617/">
        <w:r w:rsidRPr="0000538F">
          <w:rPr>
            <w:rFonts w:ascii="Times New Roman" w:eastAsia="Calibri" w:hAnsi="Times New Roman" w:cs="Times New Roman"/>
            <w:sz w:val="24"/>
            <w:szCs w:val="24"/>
          </w:rPr>
          <w:t>,</w:t>
        </w:r>
      </w:hyperlink>
      <w:hyperlink r:id="rId43" w:anchor="/document/99/499057887/">
        <w:r w:rsidRPr="0000538F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hyperlink>
      <w:hyperlink r:id="rId44" w:anchor="/document/99/499057887/">
        <w:r w:rsidRPr="0000538F">
          <w:rPr>
            <w:rFonts w:ascii="Times New Roman" w:eastAsia="Calibri" w:hAnsi="Times New Roman" w:cs="Times New Roman"/>
            <w:color w:val="222222"/>
            <w:sz w:val="24"/>
            <w:szCs w:val="24"/>
          </w:rPr>
          <w:t>ФГОС</w:t>
        </w:r>
      </w:hyperlink>
      <w:hyperlink r:id="rId45" w:anchor="/document/99/499057887/">
        <w:r w:rsidRPr="0000538F">
          <w:rPr>
            <w:rFonts w:ascii="Times New Roman" w:eastAsia="Calibri" w:hAnsi="Times New Roman" w:cs="Times New Roman"/>
            <w:color w:val="222222"/>
            <w:sz w:val="24"/>
            <w:szCs w:val="24"/>
          </w:rPr>
          <w:t xml:space="preserve"> </w:t>
        </w:r>
      </w:hyperlink>
      <w:hyperlink r:id="rId46" w:anchor="/document/99/499057887/">
        <w:r w:rsidRPr="0000538F">
          <w:rPr>
            <w:rFonts w:ascii="Times New Roman" w:eastAsia="Calibri" w:hAnsi="Times New Roman" w:cs="Times New Roman"/>
            <w:color w:val="222222"/>
            <w:sz w:val="24"/>
            <w:szCs w:val="24"/>
          </w:rPr>
          <w:t>дошкольного</w:t>
        </w:r>
      </w:hyperlink>
      <w:hyperlink r:id="rId47" w:anchor="/document/99/499057887/">
        <w:r w:rsidRPr="0000538F">
          <w:rPr>
            <w:rFonts w:ascii="Times New Roman" w:eastAsia="Calibri" w:hAnsi="Times New Roman" w:cs="Times New Roman"/>
            <w:color w:val="222222"/>
            <w:sz w:val="24"/>
            <w:szCs w:val="24"/>
          </w:rPr>
          <w:t xml:space="preserve"> </w:t>
        </w:r>
      </w:hyperlink>
      <w:hyperlink r:id="rId48" w:anchor="/document/99/499057887/">
        <w:r w:rsidRPr="0000538F">
          <w:rPr>
            <w:rFonts w:ascii="Times New Roman" w:eastAsia="Calibri" w:hAnsi="Times New Roman" w:cs="Times New Roman"/>
            <w:color w:val="222222"/>
            <w:sz w:val="24"/>
            <w:szCs w:val="24"/>
          </w:rPr>
          <w:t>образован</w:t>
        </w:r>
      </w:hyperlink>
      <w:hyperlink r:id="rId49" w:anchor="/document/99/499057887/">
        <w:r w:rsidRPr="0000538F">
          <w:rPr>
            <w:rFonts w:ascii="Times New Roman" w:eastAsia="Calibri" w:hAnsi="Times New Roman" w:cs="Times New Roman"/>
            <w:color w:val="222222"/>
            <w:sz w:val="24"/>
            <w:szCs w:val="24"/>
          </w:rPr>
          <w:t>ия</w:t>
        </w:r>
      </w:hyperlink>
      <w:hyperlink r:id="rId50" w:anchor="/document/99/499057887/">
        <w:r w:rsidRPr="0000538F">
          <w:rPr>
            <w:rFonts w:ascii="Times New Roman" w:eastAsia="Calibri" w:hAnsi="Times New Roman" w:cs="Times New Roman"/>
            <w:sz w:val="24"/>
            <w:szCs w:val="24"/>
          </w:rPr>
          <w:t xml:space="preserve">. </w:t>
        </w:r>
      </w:hyperlink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С 01.01.2021 года МДОУ «Детский сад № 105» функционирует в соответствии с требованиями </w:t>
      </w:r>
      <w:hyperlink r:id="rId51" w:anchor="/document/99/566085656/">
        <w:r w:rsidRPr="0000538F">
          <w:rPr>
            <w:rFonts w:ascii="Times New Roman" w:eastAsia="Calibri" w:hAnsi="Times New Roman" w:cs="Times New Roman"/>
            <w:color w:val="222222"/>
            <w:sz w:val="24"/>
            <w:szCs w:val="24"/>
          </w:rPr>
          <w:t>СП 2.4.3648-20</w:t>
        </w:r>
      </w:hyperlink>
      <w:hyperlink r:id="rId52" w:anchor="/document/99/566085656/">
        <w:r w:rsidRPr="0000538F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hyperlink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</w:t>
      </w:r>
      <w:hyperlink r:id="rId53" w:anchor="/document/99/573500115/ZAP2EI83I9/">
        <w:r w:rsidRPr="0000538F">
          <w:rPr>
            <w:rFonts w:ascii="Times New Roman" w:eastAsia="Calibri" w:hAnsi="Times New Roman" w:cs="Times New Roman"/>
            <w:color w:val="222222"/>
            <w:sz w:val="24"/>
            <w:szCs w:val="24"/>
          </w:rPr>
          <w:t>СанПиН 1.2.3685-21</w:t>
        </w:r>
      </w:hyperlink>
      <w:hyperlink r:id="rId54" w:anchor="/document/99/573500115/ZAP2EI83I9/">
        <w:r w:rsidRPr="0000538F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hyperlink>
      <w:r w:rsidRPr="0000538F">
        <w:rPr>
          <w:rFonts w:ascii="Times New Roman" w:eastAsia="Calibri" w:hAnsi="Times New Roman" w:cs="Times New Roman"/>
          <w:sz w:val="24"/>
          <w:szCs w:val="24"/>
        </w:rPr>
        <w:t>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 МДОУ «Детский сад № 105» осуществляется на основе  утвержденной ОП  МДОУ «Детский сад № 105» , разработанной в соответствии:</w:t>
      </w:r>
    </w:p>
    <w:p w:rsidR="0000538F" w:rsidRPr="0000538F" w:rsidRDefault="0000538F" w:rsidP="0000538F">
      <w:pPr>
        <w:numPr>
          <w:ilvl w:val="0"/>
          <w:numId w:val="40"/>
        </w:numPr>
        <w:spacing w:after="28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38F">
        <w:rPr>
          <w:rFonts w:ascii="Times New Roman" w:eastAsia="+mn-ea" w:hAnsi="Times New Roman" w:cs="Times New Roman"/>
          <w:spacing w:val="-2"/>
          <w:sz w:val="24"/>
          <w:szCs w:val="24"/>
          <w:lang w:eastAsia="ru-RU"/>
        </w:rPr>
        <w:t>Федеральн</w:t>
      </w:r>
      <w:r w:rsidRPr="0000538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ой</w:t>
      </w:r>
      <w:r w:rsidRPr="0000538F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n-ea" w:hAnsi="Times New Roman" w:cs="Times New Roman"/>
          <w:spacing w:val="-1"/>
          <w:sz w:val="24"/>
          <w:szCs w:val="24"/>
          <w:lang w:eastAsia="ru-RU"/>
        </w:rPr>
        <w:t>образовательн</w:t>
      </w:r>
      <w:r w:rsidRPr="000053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ой</w:t>
      </w:r>
      <w:r w:rsidRPr="0000538F">
        <w:rPr>
          <w:rFonts w:ascii="Times New Roman" w:eastAsia="+mn-e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n-ea" w:hAnsi="Times New Roman" w:cs="Times New Roman"/>
          <w:spacing w:val="-1"/>
          <w:sz w:val="24"/>
          <w:szCs w:val="24"/>
          <w:lang w:eastAsia="ru-RU"/>
        </w:rPr>
        <w:t>программ</w:t>
      </w:r>
      <w:r w:rsidRPr="000053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ой</w:t>
      </w:r>
      <w:r w:rsidRPr="0000538F">
        <w:rPr>
          <w:rFonts w:ascii="Times New Roman" w:eastAsia="+mn-e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n-ea" w:hAnsi="Times New Roman" w:cs="Times New Roman"/>
          <w:spacing w:val="-2"/>
          <w:sz w:val="24"/>
          <w:szCs w:val="24"/>
          <w:lang w:eastAsia="ru-RU"/>
        </w:rPr>
        <w:t>дошкольного</w:t>
      </w:r>
      <w:r w:rsidRPr="0000538F">
        <w:rPr>
          <w:rFonts w:ascii="Times New Roman" w:eastAsia="+mn-e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n-ea" w:hAnsi="Times New Roman" w:cs="Times New Roman"/>
          <w:sz w:val="24"/>
          <w:szCs w:val="24"/>
          <w:lang w:eastAsia="ru-RU"/>
        </w:rPr>
        <w:t>образования</w:t>
      </w:r>
      <w:r w:rsidRPr="0000538F">
        <w:rPr>
          <w:rFonts w:ascii="Times New Roman" w:eastAsia="+mn-e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n-ea" w:hAnsi="Times New Roman" w:cs="Times New Roman"/>
          <w:spacing w:val="-1"/>
          <w:sz w:val="24"/>
          <w:szCs w:val="24"/>
          <w:lang w:eastAsia="ru-RU"/>
        </w:rPr>
        <w:t>(приказ</w:t>
      </w:r>
      <w:r w:rsidRPr="0000538F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538F">
        <w:rPr>
          <w:rFonts w:ascii="Times New Roman" w:eastAsia="+mn-ea" w:hAnsi="Times New Roman" w:cs="Times New Roman"/>
          <w:spacing w:val="-1"/>
          <w:sz w:val="24"/>
          <w:szCs w:val="24"/>
          <w:lang w:eastAsia="ru-RU"/>
        </w:rPr>
        <w:t>Минпросвещения</w:t>
      </w:r>
      <w:proofErr w:type="spellEnd"/>
      <w:r w:rsidRPr="0000538F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n-ea" w:hAnsi="Times New Roman" w:cs="Times New Roman"/>
          <w:spacing w:val="-1"/>
          <w:sz w:val="24"/>
          <w:szCs w:val="24"/>
          <w:lang w:eastAsia="ru-RU"/>
        </w:rPr>
        <w:t>России</w:t>
      </w:r>
      <w:r w:rsidRPr="0000538F">
        <w:rPr>
          <w:rFonts w:ascii="Times New Roman" w:eastAsia="+mn-e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n-ea" w:hAnsi="Times New Roman" w:cs="Times New Roman"/>
          <w:spacing w:val="-1"/>
          <w:sz w:val="24"/>
          <w:szCs w:val="24"/>
          <w:lang w:eastAsia="ru-RU"/>
        </w:rPr>
        <w:t>от</w:t>
      </w:r>
      <w:r w:rsidRPr="0000538F">
        <w:rPr>
          <w:rFonts w:ascii="Times New Roman" w:eastAsia="+mn-e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n-ea" w:hAnsi="Times New Roman" w:cs="Times New Roman"/>
          <w:sz w:val="24"/>
          <w:szCs w:val="24"/>
          <w:lang w:eastAsia="ru-RU"/>
        </w:rPr>
        <w:t>25</w:t>
      </w:r>
      <w:r w:rsidRPr="0000538F">
        <w:rPr>
          <w:rFonts w:ascii="Times New Roman" w:eastAsia="+mn-e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n-ea" w:hAnsi="Times New Roman" w:cs="Times New Roman"/>
          <w:spacing w:val="-1"/>
          <w:sz w:val="24"/>
          <w:szCs w:val="24"/>
          <w:lang w:eastAsia="ru-RU"/>
        </w:rPr>
        <w:t>ноября</w:t>
      </w:r>
      <w:r w:rsidRPr="0000538F">
        <w:rPr>
          <w:rFonts w:ascii="Times New Roman" w:eastAsia="+mn-e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n-ea" w:hAnsi="Times New Roman" w:cs="Times New Roman"/>
          <w:sz w:val="24"/>
          <w:szCs w:val="24"/>
          <w:lang w:eastAsia="ru-RU"/>
        </w:rPr>
        <w:t>2022</w:t>
      </w:r>
      <w:r w:rsidRPr="0000538F">
        <w:rPr>
          <w:rFonts w:ascii="Times New Roman" w:eastAsia="+mn-e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n-ea" w:hAnsi="Times New Roman" w:cs="Times New Roman"/>
          <w:spacing w:val="-9"/>
          <w:sz w:val="24"/>
          <w:szCs w:val="24"/>
          <w:lang w:eastAsia="ru-RU"/>
        </w:rPr>
        <w:t>г.</w:t>
      </w:r>
      <w:r w:rsidRPr="0000538F">
        <w:rPr>
          <w:rFonts w:ascii="Times New Roman" w:eastAsia="+mn-e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n-ea" w:hAnsi="Times New Roman" w:cs="Times New Roman"/>
          <w:sz w:val="24"/>
          <w:szCs w:val="24"/>
          <w:lang w:eastAsia="ru-RU"/>
        </w:rPr>
        <w:t>№</w:t>
      </w:r>
      <w:r w:rsidRPr="0000538F">
        <w:rPr>
          <w:rFonts w:ascii="Times New Roman" w:eastAsia="+mn-e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n-ea" w:hAnsi="Times New Roman" w:cs="Times New Roman"/>
          <w:sz w:val="24"/>
          <w:szCs w:val="24"/>
          <w:lang w:eastAsia="ru-RU"/>
        </w:rPr>
        <w:t>1028,</w:t>
      </w:r>
      <w:r w:rsidRPr="0000538F">
        <w:rPr>
          <w:rFonts w:ascii="Times New Roman" w:eastAsia="+mn-e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n-ea" w:hAnsi="Times New Roman" w:cs="Times New Roman"/>
          <w:sz w:val="24"/>
          <w:szCs w:val="24"/>
          <w:lang w:eastAsia="ru-RU"/>
        </w:rPr>
        <w:t>зарегистрирован</w:t>
      </w:r>
      <w:r w:rsidRPr="0000538F">
        <w:rPr>
          <w:rFonts w:ascii="Times New Roman" w:eastAsia="+mn-e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n-ea" w:hAnsi="Times New Roman" w:cs="Times New Roman"/>
          <w:sz w:val="24"/>
          <w:szCs w:val="24"/>
          <w:lang w:eastAsia="ru-RU"/>
        </w:rPr>
        <w:t>в</w:t>
      </w:r>
      <w:r w:rsidRPr="0000538F">
        <w:rPr>
          <w:rFonts w:ascii="Times New Roman" w:eastAsia="+mn-e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n-ea" w:hAnsi="Times New Roman" w:cs="Times New Roman"/>
          <w:sz w:val="24"/>
          <w:szCs w:val="24"/>
          <w:lang w:eastAsia="ru-RU"/>
        </w:rPr>
        <w:t>Минюсте</w:t>
      </w:r>
      <w:r w:rsidRPr="0000538F">
        <w:rPr>
          <w:rFonts w:ascii="Times New Roman" w:eastAsia="+mn-e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n-ea" w:hAnsi="Times New Roman" w:cs="Times New Roman"/>
          <w:spacing w:val="-1"/>
          <w:sz w:val="24"/>
          <w:szCs w:val="24"/>
          <w:lang w:eastAsia="ru-RU"/>
        </w:rPr>
        <w:t>России</w:t>
      </w:r>
      <w:r w:rsidRPr="0000538F">
        <w:rPr>
          <w:rFonts w:ascii="Times New Roman" w:eastAsia="+mn-e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n-ea" w:hAnsi="Times New Roman" w:cs="Times New Roman"/>
          <w:sz w:val="24"/>
          <w:szCs w:val="24"/>
          <w:lang w:eastAsia="ru-RU"/>
        </w:rPr>
        <w:t>28</w:t>
      </w:r>
      <w:r w:rsidRPr="0000538F">
        <w:rPr>
          <w:rFonts w:ascii="Times New Roman" w:eastAsia="+mn-e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n-ea" w:hAnsi="Times New Roman" w:cs="Times New Roman"/>
          <w:spacing w:val="-1"/>
          <w:sz w:val="24"/>
          <w:szCs w:val="24"/>
          <w:lang w:eastAsia="ru-RU"/>
        </w:rPr>
        <w:t xml:space="preserve">декабря </w:t>
      </w:r>
      <w:r w:rsidRPr="0000538F">
        <w:rPr>
          <w:rFonts w:ascii="Times New Roman" w:eastAsia="+mn-ea" w:hAnsi="Times New Roman" w:cs="Times New Roman"/>
          <w:sz w:val="24"/>
          <w:szCs w:val="24"/>
          <w:lang w:eastAsia="ru-RU"/>
        </w:rPr>
        <w:t>2022</w:t>
      </w:r>
      <w:r w:rsidRPr="0000538F">
        <w:rPr>
          <w:rFonts w:ascii="Times New Roman" w:eastAsia="+mn-e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n-ea" w:hAnsi="Times New Roman" w:cs="Times New Roman"/>
          <w:spacing w:val="-7"/>
          <w:sz w:val="24"/>
          <w:szCs w:val="24"/>
          <w:lang w:eastAsia="ru-RU"/>
        </w:rPr>
        <w:t>г.,</w:t>
      </w:r>
      <w:r w:rsidRPr="0000538F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регистрационный</w:t>
      </w:r>
      <w:r w:rsidRPr="0000538F">
        <w:rPr>
          <w:rFonts w:ascii="Times New Roman" w:eastAsia="+mn-e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n-ea" w:hAnsi="Times New Roman" w:cs="Times New Roman"/>
          <w:sz w:val="24"/>
          <w:szCs w:val="24"/>
          <w:lang w:eastAsia="ru-RU"/>
        </w:rPr>
        <w:t>№</w:t>
      </w:r>
      <w:r w:rsidRPr="0000538F">
        <w:rPr>
          <w:rFonts w:ascii="Times New Roman" w:eastAsia="+mn-e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n-ea" w:hAnsi="Times New Roman" w:cs="Times New Roman"/>
          <w:sz w:val="24"/>
          <w:szCs w:val="24"/>
          <w:lang w:eastAsia="ru-RU"/>
        </w:rPr>
        <w:t>71847)</w:t>
      </w:r>
      <w:r w:rsidRPr="0000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538F" w:rsidRPr="0000538F" w:rsidRDefault="0000538F" w:rsidP="0000538F">
      <w:pPr>
        <w:numPr>
          <w:ilvl w:val="0"/>
          <w:numId w:val="40"/>
        </w:numPr>
        <w:spacing w:after="28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дошкольного образования (приказ 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</w:t>
      </w:r>
      <w:r w:rsidRPr="0000538F">
        <w:rPr>
          <w:rFonts w:ascii="Times New Roman" w:eastAsia="+mj-ea" w:hAnsi="Times New Roman" w:cs="Times New Roman"/>
          <w:sz w:val="24"/>
          <w:szCs w:val="24"/>
          <w:lang w:eastAsia="ru-RU"/>
        </w:rPr>
        <w:t xml:space="preserve">в </w:t>
      </w:r>
      <w:r w:rsidRPr="0000538F">
        <w:rPr>
          <w:rFonts w:ascii="Times New Roman" w:eastAsia="+mj-ea" w:hAnsi="Times New Roman" w:cs="Times New Roman"/>
          <w:spacing w:val="-1"/>
          <w:sz w:val="24"/>
          <w:szCs w:val="24"/>
          <w:lang w:eastAsia="ru-RU"/>
        </w:rPr>
        <w:t xml:space="preserve">редакции приказа </w:t>
      </w:r>
      <w:proofErr w:type="spellStart"/>
      <w:r w:rsidRPr="0000538F">
        <w:rPr>
          <w:rFonts w:ascii="Times New Roman" w:eastAsia="+mj-ea" w:hAnsi="Times New Roman" w:cs="Times New Roman"/>
          <w:spacing w:val="-1"/>
          <w:sz w:val="24"/>
          <w:szCs w:val="24"/>
          <w:lang w:eastAsia="ru-RU"/>
        </w:rPr>
        <w:t>Минпросвещения</w:t>
      </w:r>
      <w:proofErr w:type="spellEnd"/>
      <w:r w:rsidRPr="0000538F">
        <w:rPr>
          <w:rFonts w:ascii="Times New Roman" w:eastAsia="+mj-ea" w:hAnsi="Times New Roman" w:cs="Times New Roman"/>
          <w:spacing w:val="-1"/>
          <w:sz w:val="24"/>
          <w:szCs w:val="24"/>
          <w:lang w:eastAsia="ru-RU"/>
        </w:rPr>
        <w:t xml:space="preserve"> России от </w:t>
      </w:r>
      <w:r w:rsidRPr="0000538F">
        <w:rPr>
          <w:rFonts w:ascii="Times New Roman" w:eastAsia="+mj-ea" w:hAnsi="Times New Roman" w:cs="Times New Roman"/>
          <w:spacing w:val="-88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j-ea" w:hAnsi="Times New Roman" w:cs="Times New Roman"/>
          <w:sz w:val="24"/>
          <w:szCs w:val="24"/>
          <w:lang w:eastAsia="ru-RU"/>
        </w:rPr>
        <w:t xml:space="preserve">8 </w:t>
      </w:r>
      <w:r w:rsidRPr="0000538F">
        <w:rPr>
          <w:rFonts w:ascii="Times New Roman" w:eastAsia="+mj-ea" w:hAnsi="Times New Roman" w:cs="Times New Roman"/>
          <w:spacing w:val="-1"/>
          <w:sz w:val="24"/>
          <w:szCs w:val="24"/>
          <w:lang w:eastAsia="ru-RU"/>
        </w:rPr>
        <w:t>ноября</w:t>
      </w:r>
      <w:r w:rsidRPr="0000538F">
        <w:rPr>
          <w:rFonts w:ascii="Times New Roman" w:eastAsia="+mj-e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j-ea" w:hAnsi="Times New Roman" w:cs="Times New Roman"/>
          <w:sz w:val="24"/>
          <w:szCs w:val="24"/>
          <w:lang w:eastAsia="ru-RU"/>
        </w:rPr>
        <w:t>2022</w:t>
      </w:r>
      <w:r w:rsidRPr="0000538F">
        <w:rPr>
          <w:rFonts w:ascii="Times New Roman" w:eastAsia="+mj-e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j-ea" w:hAnsi="Times New Roman" w:cs="Times New Roman"/>
          <w:spacing w:val="-9"/>
          <w:sz w:val="24"/>
          <w:szCs w:val="24"/>
          <w:lang w:eastAsia="ru-RU"/>
        </w:rPr>
        <w:t>г.</w:t>
      </w:r>
      <w:r w:rsidRPr="0000538F">
        <w:rPr>
          <w:rFonts w:ascii="Times New Roman" w:eastAsia="+mj-e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j-ea" w:hAnsi="Times New Roman" w:cs="Times New Roman"/>
          <w:sz w:val="24"/>
          <w:szCs w:val="24"/>
          <w:lang w:eastAsia="ru-RU"/>
        </w:rPr>
        <w:t>№</w:t>
      </w:r>
      <w:r w:rsidRPr="0000538F">
        <w:rPr>
          <w:rFonts w:ascii="Times New Roman" w:eastAsia="+mj-e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j-ea" w:hAnsi="Times New Roman" w:cs="Times New Roman"/>
          <w:sz w:val="24"/>
          <w:szCs w:val="24"/>
          <w:lang w:eastAsia="ru-RU"/>
        </w:rPr>
        <w:t>955</w:t>
      </w:r>
      <w:r w:rsidRPr="0000538F">
        <w:rPr>
          <w:rFonts w:ascii="Times New Roman" w:eastAsia="+mj-e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j-ea" w:hAnsi="Times New Roman" w:cs="Times New Roman"/>
          <w:sz w:val="24"/>
          <w:szCs w:val="24"/>
          <w:lang w:eastAsia="ru-RU"/>
        </w:rPr>
        <w:t>(зарегистрирован</w:t>
      </w:r>
      <w:r w:rsidRPr="0000538F">
        <w:rPr>
          <w:rFonts w:ascii="Times New Roman" w:eastAsia="+mj-e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j-ea" w:hAnsi="Times New Roman" w:cs="Times New Roman"/>
          <w:sz w:val="24"/>
          <w:szCs w:val="24"/>
          <w:lang w:eastAsia="ru-RU"/>
        </w:rPr>
        <w:t>в</w:t>
      </w:r>
      <w:r w:rsidRPr="0000538F">
        <w:rPr>
          <w:rFonts w:ascii="Times New Roman" w:eastAsia="+mj-e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j-ea" w:hAnsi="Times New Roman" w:cs="Times New Roman"/>
          <w:sz w:val="24"/>
          <w:szCs w:val="24"/>
          <w:lang w:eastAsia="ru-RU"/>
        </w:rPr>
        <w:t>Минюсте</w:t>
      </w:r>
      <w:r w:rsidRPr="0000538F">
        <w:rPr>
          <w:rFonts w:ascii="Times New Roman" w:eastAsia="+mj-e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j-ea" w:hAnsi="Times New Roman" w:cs="Times New Roman"/>
          <w:spacing w:val="-1"/>
          <w:sz w:val="24"/>
          <w:szCs w:val="24"/>
          <w:lang w:eastAsia="ru-RU"/>
        </w:rPr>
        <w:t>России</w:t>
      </w:r>
      <w:r w:rsidRPr="0000538F">
        <w:rPr>
          <w:rFonts w:ascii="Times New Roman" w:eastAsia="+mj-e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j-ea" w:hAnsi="Times New Roman" w:cs="Times New Roman"/>
          <w:sz w:val="24"/>
          <w:szCs w:val="24"/>
          <w:lang w:eastAsia="ru-RU"/>
        </w:rPr>
        <w:t>6</w:t>
      </w:r>
      <w:r w:rsidRPr="0000538F">
        <w:rPr>
          <w:rFonts w:ascii="Times New Roman" w:eastAsia="+mj-e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j-ea" w:hAnsi="Times New Roman" w:cs="Times New Roman"/>
          <w:sz w:val="24"/>
          <w:szCs w:val="24"/>
          <w:lang w:eastAsia="ru-RU"/>
        </w:rPr>
        <w:t>февраля</w:t>
      </w:r>
      <w:r w:rsidRPr="0000538F">
        <w:rPr>
          <w:rFonts w:ascii="Times New Roman" w:eastAsia="+mj-e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j-ea" w:hAnsi="Times New Roman" w:cs="Times New Roman"/>
          <w:sz w:val="24"/>
          <w:szCs w:val="24"/>
          <w:lang w:eastAsia="ru-RU"/>
        </w:rPr>
        <w:t>2023</w:t>
      </w:r>
      <w:r w:rsidRPr="0000538F">
        <w:rPr>
          <w:rFonts w:ascii="Times New Roman" w:eastAsia="+mj-e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j-ea" w:hAnsi="Times New Roman" w:cs="Times New Roman"/>
          <w:spacing w:val="-7"/>
          <w:sz w:val="24"/>
          <w:szCs w:val="24"/>
          <w:lang w:eastAsia="ru-RU"/>
        </w:rPr>
        <w:t>г.,</w:t>
      </w:r>
      <w:r w:rsidRPr="0000538F">
        <w:rPr>
          <w:rFonts w:ascii="Times New Roman" w:eastAsia="+mj-e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j-ea" w:hAnsi="Times New Roman" w:cs="Times New Roman"/>
          <w:sz w:val="24"/>
          <w:szCs w:val="24"/>
          <w:lang w:eastAsia="ru-RU"/>
        </w:rPr>
        <w:t xml:space="preserve">рег. </w:t>
      </w:r>
      <w:r w:rsidRPr="0000538F">
        <w:rPr>
          <w:rFonts w:ascii="Times New Roman" w:eastAsia="+mj-ea" w:hAnsi="Times New Roman" w:cs="Times New Roman"/>
          <w:spacing w:val="1"/>
          <w:sz w:val="24"/>
          <w:szCs w:val="24"/>
          <w:lang w:eastAsia="ru-RU"/>
        </w:rPr>
        <w:t>№</w:t>
      </w:r>
      <w:r w:rsidRPr="0000538F">
        <w:rPr>
          <w:rFonts w:ascii="Times New Roman" w:eastAsia="+mj-e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00538F">
        <w:rPr>
          <w:rFonts w:ascii="Times New Roman" w:eastAsia="+mj-ea" w:hAnsi="Times New Roman" w:cs="Times New Roman"/>
          <w:sz w:val="24"/>
          <w:szCs w:val="24"/>
          <w:lang w:eastAsia="ru-RU"/>
        </w:rPr>
        <w:t>72264)</w:t>
      </w:r>
      <w:proofErr w:type="gramEnd"/>
    </w:p>
    <w:p w:rsidR="0000538F" w:rsidRPr="0000538F" w:rsidRDefault="0000538F" w:rsidP="0000538F">
      <w:pPr>
        <w:numPr>
          <w:ilvl w:val="0"/>
          <w:numId w:val="40"/>
        </w:numPr>
        <w:spacing w:after="28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3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 (</w:t>
      </w:r>
      <w:proofErr w:type="gramStart"/>
      <w:r w:rsidRPr="000053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Зарегистрирован</w:t>
      </w:r>
      <w:proofErr w:type="gramEnd"/>
      <w:r w:rsidRPr="000053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18.12.2020 № 61573)</w:t>
      </w:r>
    </w:p>
    <w:p w:rsidR="0000538F" w:rsidRPr="0000538F" w:rsidRDefault="0000538F" w:rsidP="0000538F">
      <w:pPr>
        <w:numPr>
          <w:ilvl w:val="0"/>
          <w:numId w:val="40"/>
        </w:numPr>
        <w:spacing w:after="280" w:afterAutospacing="1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053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Уставом МДОУ «Детский сад № 105» (регистрационный  номер 11454  от 16.03.1998 года,  утвержден приказом </w:t>
      </w:r>
      <w:proofErr w:type="gramStart"/>
      <w:r w:rsidRPr="000053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департамента образования мэрии города Ярославля</w:t>
      </w:r>
      <w:proofErr w:type="gramEnd"/>
      <w:r w:rsidRPr="000053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от 08.05.2015 года №01-05/306)</w:t>
      </w:r>
    </w:p>
    <w:p w:rsidR="0000538F" w:rsidRPr="0000538F" w:rsidRDefault="0000538F" w:rsidP="0000538F">
      <w:pPr>
        <w:numPr>
          <w:ilvl w:val="0"/>
          <w:numId w:val="40"/>
        </w:numPr>
        <w:spacing w:after="280" w:afterAutospacing="1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053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Лицензией на осуществление образовательной деятельности (</w:t>
      </w:r>
      <w:proofErr w:type="gramStart"/>
      <w:r w:rsidRPr="000053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регистрационный</w:t>
      </w:r>
      <w:proofErr w:type="gramEnd"/>
      <w:r w:rsidRPr="000053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№ 224/16  от 05.04.2016 года)</w:t>
      </w:r>
    </w:p>
    <w:p w:rsidR="0000538F" w:rsidRPr="0000538F" w:rsidRDefault="0000538F" w:rsidP="0000538F">
      <w:pPr>
        <w:numPr>
          <w:ilvl w:val="0"/>
          <w:numId w:val="40"/>
        </w:numPr>
        <w:spacing w:after="280" w:afterAutospacing="1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053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Лицензией на осуществление медицинской деятельности (ЛО-76-01-002152 от 17.04.2017 года)</w:t>
      </w:r>
    </w:p>
    <w:p w:rsidR="0000538F" w:rsidRPr="0000538F" w:rsidRDefault="0000538F" w:rsidP="0000538F">
      <w:pPr>
        <w:numPr>
          <w:ilvl w:val="0"/>
          <w:numId w:val="40"/>
        </w:numPr>
        <w:spacing w:after="280" w:afterAutospacing="1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053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Положениями, регламентирующими внутреннюю деятельность ДОУ.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деятельность в МДОУ «Детский сад № 105» строится в соответствии с календарным учебным графиком и календарным планом воспитательной работы. 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i/>
          <w:color w:val="000000"/>
          <w:kern w:val="1"/>
          <w:sz w:val="24"/>
          <w:szCs w:val="24"/>
          <w:u w:val="single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color w:val="000000"/>
          <w:kern w:val="1"/>
          <w:sz w:val="24"/>
          <w:szCs w:val="24"/>
          <w:u w:val="single"/>
        </w:rPr>
      </w:pPr>
      <w:r w:rsidRPr="0000538F">
        <w:rPr>
          <w:rFonts w:ascii="Times New Roman" w:eastAsia="Andale Sans UI" w:hAnsi="Times New Roman" w:cs="Times New Roman"/>
          <w:bCs/>
          <w:i/>
          <w:color w:val="000000"/>
          <w:kern w:val="1"/>
          <w:sz w:val="24"/>
          <w:szCs w:val="24"/>
          <w:u w:val="single"/>
        </w:rPr>
        <w:t>Результаты развития воспитанников.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Мониторинг достижения детьми планируемых результатов освоения программы (далее </w:t>
      </w:r>
      <w:proofErr w:type="gramStart"/>
      <w:r w:rsidRPr="0000538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-м</w:t>
      </w:r>
      <w:proofErr w:type="gramEnd"/>
      <w:r w:rsidRPr="0000538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ониторинг) проводился с целью выполнения закона №273-ФЗ «Об образовании в Российской Федерации». Основная задача мониторинга заключалась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 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Мониторинг проводился воспитателями, музыкальным руководителем, инструктором физкультуры с оказанием помощи заведующего, старшего воспитателя, учителя-логопеда, педагога-психолога. 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color w:val="000000"/>
          <w:kern w:val="1"/>
          <w:sz w:val="24"/>
          <w:szCs w:val="24"/>
          <w:u w:val="single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u w:val="single"/>
        </w:rPr>
      </w:pPr>
      <w:r w:rsidRPr="0000538F">
        <w:rPr>
          <w:rFonts w:ascii="Times New Roman" w:eastAsia="Andale Sans UI" w:hAnsi="Times New Roman" w:cs="Times New Roman"/>
          <w:i/>
          <w:kern w:val="1"/>
          <w:sz w:val="24"/>
          <w:szCs w:val="24"/>
          <w:u w:val="single"/>
        </w:rPr>
        <w:t>У</w:t>
      </w:r>
      <w:r w:rsidRPr="0000538F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u w:val="single"/>
        </w:rPr>
        <w:t>ровень освоения ООП ДО МДОУ «Детский сад № 105» (период май  2023 года)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</w:pPr>
    </w:p>
    <w:tbl>
      <w:tblPr>
        <w:tblW w:w="9915" w:type="dxa"/>
        <w:tblLayout w:type="fixed"/>
        <w:tblLook w:val="0000" w:firstRow="0" w:lastRow="0" w:firstColumn="0" w:lastColumn="0" w:noHBand="0" w:noVBand="0"/>
      </w:tblPr>
      <w:tblGrid>
        <w:gridCol w:w="8151"/>
        <w:gridCol w:w="1764"/>
      </w:tblGrid>
      <w:tr w:rsidR="0000538F" w:rsidRPr="0000538F" w:rsidTr="006B7343"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количество обследованных детей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</w:t>
            </w:r>
          </w:p>
        </w:tc>
      </w:tr>
      <w:tr w:rsidR="0000538F" w:rsidRPr="0000538F" w:rsidTr="006B7343">
        <w:trPr>
          <w:trHeight w:val="612"/>
        </w:trPr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освоивших в полном объеме образовательную программу: высокий и средний уровень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239</w:t>
            </w:r>
          </w:p>
        </w:tc>
      </w:tr>
      <w:tr w:rsidR="0000538F" w:rsidRPr="0000538F" w:rsidTr="006B7343">
        <w:trPr>
          <w:trHeight w:val="612"/>
        </w:trPr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освоивших в полном объеме образовательную программу: высокий и средний уровень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98%</w:t>
            </w:r>
          </w:p>
        </w:tc>
      </w:tr>
      <w:tr w:rsidR="0000538F" w:rsidRPr="0000538F" w:rsidTr="006B7343">
        <w:trPr>
          <w:trHeight w:val="362"/>
        </w:trPr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Низкий уровень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0538F" w:rsidRPr="0000538F" w:rsidTr="006B7343">
        <w:trPr>
          <w:trHeight w:val="362"/>
        </w:trPr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детей не освоивших ООП </w:t>
            </w:r>
            <w:proofErr w:type="gramStart"/>
            <w:r w:rsidRPr="000053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0538F" w:rsidRPr="0000538F" w:rsidRDefault="0000538F" w:rsidP="0000538F">
      <w:pPr>
        <w:tabs>
          <w:tab w:val="left" w:pos="345"/>
        </w:tabs>
        <w:spacing w:after="0"/>
        <w:ind w:right="-1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38F" w:rsidRPr="0000538F" w:rsidRDefault="0000538F" w:rsidP="0000538F">
      <w:pPr>
        <w:tabs>
          <w:tab w:val="left" w:pos="345"/>
        </w:tabs>
        <w:spacing w:after="0"/>
        <w:ind w:right="-1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538F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00538F" w:rsidRPr="0000538F" w:rsidRDefault="0000538F" w:rsidP="0000538F">
      <w:pPr>
        <w:tabs>
          <w:tab w:val="left" w:pos="345"/>
          <w:tab w:val="left" w:pos="374"/>
        </w:tabs>
        <w:spacing w:after="0"/>
        <w:ind w:left="-142" w:right="-1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38F">
        <w:rPr>
          <w:rFonts w:ascii="Times New Roman" w:eastAsia="Times New Roman" w:hAnsi="Times New Roman" w:cs="Times New Roman"/>
          <w:sz w:val="24"/>
          <w:szCs w:val="24"/>
        </w:rPr>
        <w:t xml:space="preserve">5 детей частично (низкий уровень) освоили  ОП МДОУ «Детский сад №105»: 2 ребенка речевыми нарушениями, имеются заключения ПМПК, 3 ребенок с диагнозом ЗПР (имеется заключения ПМПК), 1 ребенок не освоил ООП – диагноз ЛУО, имеется заключения ПМПК. По итогам проведенной педагогической диагностики, дети всех возрастных групп показали положительный результат освоения программы в диапазоне от 90 до 100% (в зависимости от раздела программы и возрастной группы). Наиболее высокие результаты у детей подготовительных групп- 99% (учитывались все разделы программы). </w:t>
      </w:r>
    </w:p>
    <w:p w:rsidR="0000538F" w:rsidRPr="0000538F" w:rsidRDefault="0000538F" w:rsidP="0000538F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Cs/>
          <w:i/>
          <w:color w:val="000000"/>
          <w:kern w:val="1"/>
          <w:sz w:val="24"/>
          <w:szCs w:val="24"/>
          <w:u w:val="single"/>
        </w:rPr>
      </w:pPr>
    </w:p>
    <w:p w:rsidR="0000538F" w:rsidRPr="0000538F" w:rsidRDefault="0000538F" w:rsidP="0000538F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u w:val="single"/>
        </w:rPr>
      </w:pPr>
      <w:r w:rsidRPr="0000538F">
        <w:rPr>
          <w:rFonts w:ascii="Times New Roman" w:eastAsia="Andale Sans UI" w:hAnsi="Times New Roman" w:cs="Times New Roman"/>
          <w:bCs/>
          <w:i/>
          <w:color w:val="000000"/>
          <w:kern w:val="1"/>
          <w:sz w:val="24"/>
          <w:szCs w:val="24"/>
          <w:u w:val="single"/>
        </w:rPr>
        <w:t xml:space="preserve">Сведения о выпускниках </w:t>
      </w:r>
      <w:r w:rsidRPr="0000538F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u w:val="single"/>
        </w:rPr>
        <w:t>2022-2023 учебный год</w:t>
      </w:r>
    </w:p>
    <w:p w:rsidR="0000538F" w:rsidRPr="0000538F" w:rsidRDefault="0000538F" w:rsidP="0000538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kern w:val="1"/>
          <w:sz w:val="24"/>
          <w:szCs w:val="24"/>
        </w:rPr>
        <w:t>Было выпущено __54___ ребенка.</w:t>
      </w:r>
      <w:r w:rsidRPr="0000538F">
        <w:rPr>
          <w:rFonts w:ascii="Times New Roman" w:eastAsia="Andale Sans UI" w:hAnsi="Times New Roman" w:cs="Times New Roman"/>
          <w:color w:val="FF0000"/>
          <w:kern w:val="1"/>
          <w:sz w:val="24"/>
          <w:szCs w:val="24"/>
        </w:rPr>
        <w:t xml:space="preserve">  </w:t>
      </w:r>
      <w:r w:rsidRPr="0000538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Доля детей готовых к обучению в школе составляет 100%. 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p w:rsidR="0000538F" w:rsidRPr="0000538F" w:rsidRDefault="0000538F" w:rsidP="0000538F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color w:val="0000FF"/>
          <w:kern w:val="1"/>
          <w:sz w:val="24"/>
          <w:szCs w:val="24"/>
        </w:rPr>
        <w:t> </w:t>
      </w:r>
      <w:r w:rsidRPr="0000538F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1.3 Оценка качества кадрового обеспечения ДОУ.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-Заведующий  - 1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-Старший воспитатель - 2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-Учитель – логопед - 4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-Учитель-дефектолог- 1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-Педагог-психолог - 1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-Музыкальный руководитель - 2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-Инструктор по физической культуре - 1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-Воспитатели - 22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-Старшая медсестра – 1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  <w:lastRenderedPageBreak/>
        <w:t>Численность педагогических работников всего - 33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color w:val="000000"/>
          <w:kern w:val="1"/>
          <w:sz w:val="24"/>
          <w:szCs w:val="24"/>
          <w:u w:val="single"/>
        </w:rPr>
      </w:pPr>
      <w:r w:rsidRPr="0000538F">
        <w:rPr>
          <w:rFonts w:ascii="Times New Roman" w:eastAsia="Andale Sans UI" w:hAnsi="Times New Roman" w:cs="Times New Roman"/>
          <w:bCs/>
          <w:i/>
          <w:color w:val="000000"/>
          <w:kern w:val="1"/>
          <w:sz w:val="24"/>
          <w:szCs w:val="24"/>
          <w:u w:val="single"/>
        </w:rPr>
        <w:t>Образовательный уровень педагогических кадров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Высшее профессиональное образование –  28 педагогов – 85%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Среднее профессиональное –  5 педагогов - 15%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i/>
          <w:color w:val="000000"/>
          <w:kern w:val="1"/>
          <w:sz w:val="24"/>
          <w:szCs w:val="24"/>
          <w:u w:val="single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kern w:val="1"/>
          <w:sz w:val="24"/>
          <w:szCs w:val="24"/>
          <w:u w:val="single"/>
        </w:rPr>
      </w:pPr>
      <w:r w:rsidRPr="0000538F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u w:val="single"/>
        </w:rPr>
        <w:t>Квалификационный уровень педагогических кадров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kern w:val="1"/>
          <w:sz w:val="24"/>
          <w:szCs w:val="24"/>
        </w:rPr>
        <w:t>Высшая квалификационная категория – 8  педагогов – 24 %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kern w:val="1"/>
          <w:sz w:val="24"/>
          <w:szCs w:val="24"/>
        </w:rPr>
        <w:t>Первая квалификационная категория –16 педагогов   - 48 %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kern w:val="1"/>
          <w:sz w:val="24"/>
          <w:szCs w:val="24"/>
        </w:rPr>
        <w:t>Соответствие занимаемой должности – 3 педагога - 10 %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kern w:val="1"/>
          <w:sz w:val="24"/>
          <w:szCs w:val="24"/>
        </w:rPr>
        <w:t>Без категории – 6 педагогов 18%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kern w:val="1"/>
          <w:sz w:val="24"/>
          <w:szCs w:val="24"/>
        </w:rPr>
        <w:t>Имеющийся  процент педагогов без категории обусловлен: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kern w:val="1"/>
          <w:sz w:val="24"/>
          <w:szCs w:val="24"/>
        </w:rPr>
        <w:t>1.Наличие педагогов, подлежащих аттестации на 1 квалификационную категорию – 1 человек.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kern w:val="1"/>
          <w:sz w:val="24"/>
          <w:szCs w:val="24"/>
        </w:rPr>
        <w:t>2.Педагогические кадры без стажа и опыта работы 1 педагог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3.Наличие педагогических кадров со стажем работы в </w:t>
      </w:r>
      <w:proofErr w:type="gramStart"/>
      <w:r w:rsidRPr="0000538F">
        <w:rPr>
          <w:rFonts w:ascii="Times New Roman" w:eastAsia="Andale Sans UI" w:hAnsi="Times New Roman" w:cs="Times New Roman"/>
          <w:kern w:val="1"/>
          <w:sz w:val="24"/>
          <w:szCs w:val="24"/>
        </w:rPr>
        <w:t>нашем</w:t>
      </w:r>
      <w:proofErr w:type="gramEnd"/>
      <w:r w:rsidRPr="0000538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ДОУ до 2 лет – 4 педагога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Times New Roman" w:hAnsi="Times New Roman" w:cs="Times New Roman"/>
          <w:sz w:val="24"/>
          <w:szCs w:val="24"/>
        </w:rPr>
        <w:t>В 2023 году процедуру аттестации на 1 квалификационную категорию прошел 1педагог, пр</w:t>
      </w:r>
      <w:r w:rsidRPr="0000538F">
        <w:rPr>
          <w:rFonts w:ascii="Times New Roman" w:eastAsia="Calibri" w:hAnsi="Times New Roman" w:cs="Times New Roman"/>
          <w:sz w:val="24"/>
          <w:szCs w:val="24"/>
        </w:rPr>
        <w:t>ошли обучение на курсах повышения квалификации 11 педагогов, прошли профессиональную переподготовку – 2 педагога.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u w:val="single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kern w:val="1"/>
          <w:sz w:val="24"/>
          <w:szCs w:val="24"/>
          <w:u w:val="single"/>
        </w:rPr>
      </w:pPr>
      <w:r w:rsidRPr="0000538F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u w:val="single"/>
        </w:rPr>
        <w:t>Распределение педагогов по педагогическому стажу работы: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kern w:val="1"/>
          <w:sz w:val="24"/>
          <w:szCs w:val="24"/>
        </w:rPr>
        <w:t>До 3 лет – 2 педагога – 6,1 %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kern w:val="1"/>
          <w:sz w:val="24"/>
          <w:szCs w:val="24"/>
        </w:rPr>
        <w:t>От 3 до 5 лет – 5 педагогов – 15,2 %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kern w:val="1"/>
          <w:sz w:val="24"/>
          <w:szCs w:val="24"/>
        </w:rPr>
        <w:t>От 5 до 10 лет – 13 педагогов – 39,4 %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kern w:val="1"/>
          <w:sz w:val="24"/>
          <w:szCs w:val="24"/>
        </w:rPr>
        <w:t>От 10 до 20 лет – 3 педагога – 9 %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kern w:val="1"/>
          <w:sz w:val="24"/>
          <w:szCs w:val="24"/>
        </w:rPr>
        <w:t>20 и более лет – 10 педагогов – 30,3%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i/>
          <w:iCs/>
          <w:color w:val="FF0000"/>
          <w:kern w:val="1"/>
          <w:sz w:val="24"/>
          <w:szCs w:val="24"/>
          <w:u w:val="single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i/>
          <w:iCs/>
          <w:kern w:val="1"/>
          <w:sz w:val="24"/>
          <w:szCs w:val="24"/>
          <w:u w:val="single"/>
        </w:rPr>
      </w:pPr>
      <w:r w:rsidRPr="0000538F">
        <w:rPr>
          <w:rFonts w:ascii="Times New Roman" w:eastAsia="Andale Sans UI" w:hAnsi="Times New Roman" w:cs="Times New Roman"/>
          <w:bCs/>
          <w:i/>
          <w:iCs/>
          <w:kern w:val="1"/>
          <w:sz w:val="24"/>
          <w:szCs w:val="24"/>
          <w:u w:val="single"/>
        </w:rPr>
        <w:t>Распределение педагогов по возрасту: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iCs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bCs/>
          <w:iCs/>
          <w:kern w:val="1"/>
          <w:sz w:val="24"/>
          <w:szCs w:val="24"/>
        </w:rPr>
        <w:t xml:space="preserve">До 30 лет – 3 педагога – 9 %;  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iCs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bCs/>
          <w:iCs/>
          <w:kern w:val="1"/>
          <w:sz w:val="24"/>
          <w:szCs w:val="24"/>
        </w:rPr>
        <w:t xml:space="preserve">30-40 лет – 13 педагогов – 39,4%; 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iCs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bCs/>
          <w:iCs/>
          <w:kern w:val="1"/>
          <w:sz w:val="24"/>
          <w:szCs w:val="24"/>
        </w:rPr>
        <w:t xml:space="preserve">40 – 50 лет – 10 педагогов – 30,3 %; 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iCs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bCs/>
          <w:iCs/>
          <w:kern w:val="1"/>
          <w:sz w:val="24"/>
          <w:szCs w:val="24"/>
        </w:rPr>
        <w:t xml:space="preserve">50 – 55лет – 4 педагогов – 10,6%;  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Cs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bCs/>
          <w:iCs/>
          <w:kern w:val="1"/>
          <w:sz w:val="24"/>
          <w:szCs w:val="24"/>
        </w:rPr>
        <w:t>от 55 лет- 4 педагога – 10,6%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1.4.Оценка качества учебно-методического, библиотечно-информационного обеспечения, качества материально-технической базы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</w:p>
    <w:p w:rsidR="0000538F" w:rsidRPr="0000538F" w:rsidRDefault="0000538F" w:rsidP="0000538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За дошкольным образовательным учреждением в соответствии с Уставом закреплены объекты права собственности (здания, оборудование, а также другое необходимое имущество потребительского, социального, культурного и иного назначения). 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Дошкольное образовательное учреждение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Российской Федерации.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p w:rsidR="0000538F" w:rsidRPr="0000538F" w:rsidRDefault="0000538F" w:rsidP="0000538F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53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Здание детского сада построено по проекту, двухэтажное, центральное отопление, вода, канализация, сантехническое оборудование в удовлетворительном состоянии. </w:t>
      </w:r>
    </w:p>
    <w:p w:rsidR="0000538F" w:rsidRPr="0000538F" w:rsidRDefault="0000538F" w:rsidP="0000538F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53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Дошкольное учреждение обеспечено необходимым оборудованием для полноценного функционирования. Материально-техническая база соответствует предъявляемым к ней требованиям. Бытовые условия в групповых помещениях и специализированных кабинетах соответствуют нормам СанПиН 2.4.3648-20 </w:t>
      </w:r>
    </w:p>
    <w:p w:rsidR="0000538F" w:rsidRPr="0000538F" w:rsidRDefault="0000538F" w:rsidP="0000538F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53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Состояние и содержание территории, здания и помещений образовательной организации соответствуют санитарным и гигиеническим нормам, нормам пожарной и электробезопасности, требованиям охраны труда воспитанников и работников. </w:t>
      </w:r>
    </w:p>
    <w:p w:rsidR="0000538F" w:rsidRPr="0000538F" w:rsidRDefault="0000538F" w:rsidP="0000538F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53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Имеются помещения и необходимое оснащение для организации питания воспитанников, а также для хранения и приготовления пищи; для организации качественного горячего питания воспитанников в соответствии с санитарно-эпидемиологическими правилами и нормативами. </w:t>
      </w:r>
    </w:p>
    <w:p w:rsidR="0000538F" w:rsidRPr="0000538F" w:rsidRDefault="0000538F" w:rsidP="0000538F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0053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детском саду оснащены кабинеты: медицинский, педагогический, педагога-психолога,  учителя-логопеда, учителя-дефектолога, музыкальный зал, физкультурный зал, спортивная и футбольная площадка с необходимым игровым и спортивным оборудованием и инвентарем, Для организации образовательной деятельности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служат групповые помещения и кабинеты специалистов.  </w:t>
      </w:r>
      <w:proofErr w:type="gramEnd"/>
    </w:p>
    <w:p w:rsidR="0000538F" w:rsidRPr="0000538F" w:rsidRDefault="0000538F" w:rsidP="0000538F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538F">
        <w:rPr>
          <w:rFonts w:ascii="Times New Roman" w:eastAsia="Times New Roman" w:hAnsi="Times New Roman" w:cs="Times New Roman"/>
          <w:sz w:val="24"/>
          <w:szCs w:val="28"/>
          <w:lang w:eastAsia="ru-RU"/>
        </w:rPr>
        <w:t>5 групповых комнат со спальнями, 6 групповых комнат – без спален. Групповые ячейки состоят из приемной, туалетной, групповой комнат. Групповые помещения для детей раннего возраста располагаются на 1 этаже.</w:t>
      </w:r>
    </w:p>
    <w:p w:rsidR="0000538F" w:rsidRPr="0000538F" w:rsidRDefault="0000538F" w:rsidP="0000538F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53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каждой группе, музыкальном и физкультурном зале имеется </w:t>
      </w:r>
      <w:proofErr w:type="spellStart"/>
      <w:r w:rsidRPr="0000538F">
        <w:rPr>
          <w:rFonts w:ascii="Times New Roman" w:eastAsia="Times New Roman" w:hAnsi="Times New Roman" w:cs="Times New Roman"/>
          <w:sz w:val="24"/>
          <w:szCs w:val="28"/>
          <w:lang w:eastAsia="ru-RU"/>
        </w:rPr>
        <w:t>здоровьесберегающее</w:t>
      </w:r>
      <w:proofErr w:type="spellEnd"/>
      <w:r w:rsidRPr="000053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оборудование (зрительные тренажеры, приборы, улучшающие качество окружающей среды, </w:t>
      </w:r>
      <w:proofErr w:type="spellStart"/>
      <w:r w:rsidRPr="0000538F">
        <w:rPr>
          <w:rFonts w:ascii="Times New Roman" w:eastAsia="Times New Roman" w:hAnsi="Times New Roman" w:cs="Times New Roman"/>
          <w:sz w:val="24"/>
          <w:szCs w:val="28"/>
          <w:lang w:eastAsia="ru-RU"/>
        </w:rPr>
        <w:t>рециркулятор</w:t>
      </w:r>
      <w:proofErr w:type="spellEnd"/>
      <w:r w:rsidRPr="000053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бактерицидные лампы, оборудование, позволяющие удовлетворить потребность воспитанников в движении). </w:t>
      </w:r>
    </w:p>
    <w:p w:rsidR="0000538F" w:rsidRPr="0000538F" w:rsidRDefault="0000538F" w:rsidP="0000538F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0053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Оздоровительную, развивающую, воспитательную и коррекционную работу осуществляет необходимый (в расчете на количество воспитанников) состав специалистов: воспитатели, педагог-психолог, учителя-логопеды, учитель-дефектолог, музыкальные руководители, инструктор по физической культуре, медицинские работники. </w:t>
      </w:r>
      <w:proofErr w:type="gramEnd"/>
    </w:p>
    <w:p w:rsidR="0000538F" w:rsidRPr="0000538F" w:rsidRDefault="0000538F" w:rsidP="0000538F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538F">
        <w:rPr>
          <w:rFonts w:ascii="Times New Roman" w:eastAsia="Times New Roman" w:hAnsi="Times New Roman" w:cs="Times New Roman"/>
          <w:sz w:val="24"/>
          <w:szCs w:val="28"/>
          <w:lang w:eastAsia="ru-RU"/>
        </w:rPr>
        <w:t>Территория детского сада благоустроена: имеет все необходимое оборудование для прогулок воспитанников и озеленение.</w:t>
      </w:r>
    </w:p>
    <w:p w:rsidR="0000538F" w:rsidRPr="0000538F" w:rsidRDefault="0000538F" w:rsidP="0000538F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38F">
        <w:rPr>
          <w:rFonts w:ascii="Times New Roman" w:eastAsia="Times New Roman" w:hAnsi="Times New Roman" w:cs="Times New Roman"/>
          <w:sz w:val="24"/>
          <w:szCs w:val="24"/>
        </w:rPr>
        <w:t xml:space="preserve">Оснащение развивающей предметно-пространственной среды соответствует возрасту детей и ФГОС </w:t>
      </w:r>
      <w:proofErr w:type="gramStart"/>
      <w:r w:rsidRPr="0000538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00538F">
        <w:rPr>
          <w:rFonts w:ascii="Times New Roman" w:eastAsia="Times New Roman" w:hAnsi="Times New Roman" w:cs="Times New Roman"/>
          <w:sz w:val="24"/>
          <w:szCs w:val="24"/>
        </w:rPr>
        <w:t>. РППС гру</w:t>
      </w:r>
      <w:r w:rsidRPr="0000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пповых комнат обеспечивает выбор детьми центра для организации своей свободной деятельности: центр игры, центр познания, центр </w:t>
      </w:r>
      <w:proofErr w:type="gramStart"/>
      <w:r w:rsidRPr="0000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00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центр книги, центр безопасности, центр ранней профориентации, центр природы и др. </w:t>
      </w:r>
      <w:r w:rsidRPr="0000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0538F">
        <w:rPr>
          <w:rFonts w:ascii="Times New Roman" w:eastAsia="Times New Roman" w:hAnsi="Times New Roman" w:cs="Times New Roman"/>
          <w:sz w:val="24"/>
          <w:szCs w:val="24"/>
        </w:rPr>
        <w:t xml:space="preserve">Содержание РППС 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 </w:t>
      </w:r>
    </w:p>
    <w:p w:rsidR="0000538F" w:rsidRPr="0000538F" w:rsidRDefault="0000538F" w:rsidP="0000538F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38F">
        <w:rPr>
          <w:rFonts w:ascii="Times New Roman" w:eastAsia="Times New Roman" w:hAnsi="Times New Roman" w:cs="Times New Roman"/>
          <w:sz w:val="24"/>
          <w:szCs w:val="24"/>
        </w:rPr>
        <w:lastRenderedPageBreak/>
        <w:t>Материально-техническая база ДОУ ежегодно улучшается</w:t>
      </w:r>
      <w:r w:rsidRPr="0000538F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005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538F" w:rsidRPr="0000538F" w:rsidRDefault="0000538F" w:rsidP="0000538F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38F">
        <w:rPr>
          <w:rFonts w:ascii="Times New Roman" w:eastAsia="Times New Roman" w:hAnsi="Times New Roman" w:cs="Times New Roman"/>
          <w:sz w:val="24"/>
          <w:szCs w:val="24"/>
        </w:rPr>
        <w:t>В 2023 календарном году:</w:t>
      </w:r>
    </w:p>
    <w:p w:rsidR="0000538F" w:rsidRPr="0000538F" w:rsidRDefault="0000538F" w:rsidP="0000538F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38F">
        <w:rPr>
          <w:rFonts w:ascii="Times New Roman" w:eastAsia="Times New Roman" w:hAnsi="Times New Roman" w:cs="Times New Roman"/>
          <w:sz w:val="24"/>
          <w:szCs w:val="24"/>
        </w:rPr>
        <w:t xml:space="preserve">-произведена замена </w:t>
      </w:r>
      <w:proofErr w:type="spellStart"/>
      <w:r w:rsidRPr="0000538F">
        <w:rPr>
          <w:rFonts w:ascii="Times New Roman" w:eastAsia="Times New Roman" w:hAnsi="Times New Roman" w:cs="Times New Roman"/>
          <w:sz w:val="24"/>
          <w:szCs w:val="24"/>
        </w:rPr>
        <w:t>периметрального</w:t>
      </w:r>
      <w:proofErr w:type="spellEnd"/>
      <w:r w:rsidRPr="0000538F">
        <w:rPr>
          <w:rFonts w:ascii="Times New Roman" w:eastAsia="Times New Roman" w:hAnsi="Times New Roman" w:cs="Times New Roman"/>
          <w:sz w:val="24"/>
          <w:szCs w:val="24"/>
        </w:rPr>
        <w:t xml:space="preserve"> ограждения</w:t>
      </w:r>
    </w:p>
    <w:p w:rsidR="0000538F" w:rsidRPr="0000538F" w:rsidRDefault="0000538F" w:rsidP="0000538F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38F">
        <w:rPr>
          <w:rFonts w:ascii="Times New Roman" w:eastAsia="Times New Roman" w:hAnsi="Times New Roman" w:cs="Times New Roman"/>
          <w:sz w:val="24"/>
          <w:szCs w:val="24"/>
        </w:rPr>
        <w:t>-произведен монтаж системы оповещения</w:t>
      </w:r>
    </w:p>
    <w:p w:rsidR="0000538F" w:rsidRPr="0000538F" w:rsidRDefault="0000538F" w:rsidP="0000538F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38F">
        <w:rPr>
          <w:rFonts w:ascii="Times New Roman" w:eastAsia="Times New Roman" w:hAnsi="Times New Roman" w:cs="Times New Roman"/>
          <w:sz w:val="24"/>
          <w:szCs w:val="24"/>
        </w:rPr>
        <w:t>-установлена автоматика на ворота</w:t>
      </w:r>
    </w:p>
    <w:p w:rsidR="0000538F" w:rsidRPr="0000538F" w:rsidRDefault="0000538F" w:rsidP="0000538F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38F">
        <w:rPr>
          <w:rFonts w:ascii="Times New Roman" w:eastAsia="Times New Roman" w:hAnsi="Times New Roman" w:cs="Times New Roman"/>
          <w:sz w:val="24"/>
          <w:szCs w:val="24"/>
        </w:rPr>
        <w:t>-произведен косметический  ремонт в группах №№ 6,8, 4;</w:t>
      </w:r>
    </w:p>
    <w:p w:rsidR="0000538F" w:rsidRPr="0000538F" w:rsidRDefault="0000538F" w:rsidP="0000538F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38F">
        <w:rPr>
          <w:rFonts w:ascii="Times New Roman" w:eastAsia="Times New Roman" w:hAnsi="Times New Roman" w:cs="Times New Roman"/>
          <w:sz w:val="24"/>
          <w:szCs w:val="24"/>
        </w:rPr>
        <w:t xml:space="preserve">-заменены оконные блоки </w:t>
      </w:r>
      <w:proofErr w:type="gramStart"/>
      <w:r w:rsidRPr="0000538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00538F">
        <w:rPr>
          <w:rFonts w:ascii="Times New Roman" w:eastAsia="Times New Roman" w:hAnsi="Times New Roman" w:cs="Times New Roman"/>
          <w:sz w:val="24"/>
          <w:szCs w:val="24"/>
        </w:rPr>
        <w:t xml:space="preserve"> пластиковые в  группе: № 8, в музыкальном зале;</w:t>
      </w:r>
    </w:p>
    <w:p w:rsidR="0000538F" w:rsidRPr="0000538F" w:rsidRDefault="0000538F" w:rsidP="0000538F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38F">
        <w:rPr>
          <w:rFonts w:ascii="Times New Roman" w:eastAsia="Times New Roman" w:hAnsi="Times New Roman" w:cs="Times New Roman"/>
          <w:sz w:val="24"/>
          <w:szCs w:val="24"/>
        </w:rPr>
        <w:t>-произведен ремонт напол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0538F">
        <w:rPr>
          <w:rFonts w:ascii="Times New Roman" w:eastAsia="Times New Roman" w:hAnsi="Times New Roman" w:cs="Times New Roman"/>
          <w:sz w:val="24"/>
          <w:szCs w:val="24"/>
        </w:rPr>
        <w:t xml:space="preserve">ного покрытия в туалетной комнате группы № 3; </w:t>
      </w:r>
    </w:p>
    <w:p w:rsidR="0000538F" w:rsidRPr="0000538F" w:rsidRDefault="0000538F" w:rsidP="0000538F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38F">
        <w:rPr>
          <w:rFonts w:ascii="Times New Roman" w:eastAsia="Times New Roman" w:hAnsi="Times New Roman" w:cs="Times New Roman"/>
          <w:sz w:val="24"/>
          <w:szCs w:val="24"/>
        </w:rPr>
        <w:t>-приобретено игровое оборудование в групповые помещения;</w:t>
      </w:r>
    </w:p>
    <w:p w:rsidR="0000538F" w:rsidRPr="0000538F" w:rsidRDefault="0000538F" w:rsidP="0000538F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38F">
        <w:rPr>
          <w:rFonts w:ascii="Times New Roman" w:eastAsia="Times New Roman" w:hAnsi="Times New Roman" w:cs="Times New Roman"/>
          <w:sz w:val="24"/>
          <w:szCs w:val="24"/>
        </w:rPr>
        <w:t>-приобретены  развивающие игры и игрушки, канцелярские товары на все возрастные группы</w:t>
      </w:r>
    </w:p>
    <w:p w:rsidR="0000538F" w:rsidRPr="0000538F" w:rsidRDefault="0000538F" w:rsidP="0000538F">
      <w:pPr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538F">
        <w:rPr>
          <w:rFonts w:ascii="Times New Roman" w:eastAsia="Times New Roman" w:hAnsi="Times New Roman" w:cs="Times New Roman"/>
          <w:sz w:val="24"/>
          <w:szCs w:val="24"/>
        </w:rPr>
        <w:t>-приобретены мячи разного размера для организации физкультурных занятий.</w:t>
      </w:r>
      <w:r w:rsidRPr="00005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38F">
        <w:rPr>
          <w:rFonts w:ascii="Times New Roman" w:eastAsia="Times New Roman" w:hAnsi="Times New Roman" w:cs="Times New Roman"/>
          <w:i/>
          <w:iCs/>
          <w:sz w:val="24"/>
          <w:szCs w:val="24"/>
        </w:rPr>
        <w:t>На территории</w:t>
      </w:r>
      <w:r w:rsidRPr="0000538F">
        <w:rPr>
          <w:rFonts w:ascii="Times New Roman" w:eastAsia="Times New Roman" w:hAnsi="Times New Roman" w:cs="Times New Roman"/>
          <w:sz w:val="24"/>
          <w:szCs w:val="24"/>
        </w:rPr>
        <w:t xml:space="preserve"> ДОУ оборудовано 11 участков с прогулочными  верандами.  На всех участках имеются зеленые насаждения, игровое оборудование (домики, столики, песочницы, качалки) </w:t>
      </w:r>
      <w:r w:rsidRPr="0000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3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Спортивная площадка</w:t>
      </w:r>
      <w:r w:rsidRPr="0000538F">
        <w:rPr>
          <w:rFonts w:ascii="Times New Roman" w:eastAsia="Times New Roman" w:hAnsi="Times New Roman" w:cs="Times New Roman"/>
          <w:sz w:val="24"/>
          <w:szCs w:val="24"/>
        </w:rPr>
        <w:t xml:space="preserve"> оснащена современным оборудованием: спортивный комплекс, баскетбольная стойка с кольцом, бум для развития равновесия, мишень для метания, прыжковая яма. 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38F">
        <w:rPr>
          <w:rFonts w:ascii="Times New Roman" w:eastAsia="Times New Roman" w:hAnsi="Times New Roman" w:cs="Times New Roman"/>
          <w:i/>
          <w:sz w:val="24"/>
          <w:szCs w:val="24"/>
        </w:rPr>
        <w:t xml:space="preserve">Футбольная площадка </w:t>
      </w:r>
      <w:r w:rsidRPr="0000538F">
        <w:rPr>
          <w:rFonts w:ascii="Times New Roman" w:eastAsia="Times New Roman" w:hAnsi="Times New Roman" w:cs="Times New Roman"/>
          <w:sz w:val="24"/>
          <w:szCs w:val="24"/>
        </w:rPr>
        <w:t>оснащена оборудованием: ворота для игры в футбол и баскетбол, тренажер для развития ловкости.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</w:p>
    <w:p w:rsidR="0000538F" w:rsidRPr="0000538F" w:rsidRDefault="0000538F" w:rsidP="0000538F">
      <w:pPr>
        <w:keepNext/>
        <w:keepLines/>
        <w:spacing w:after="219" w:line="259" w:lineRule="auto"/>
        <w:ind w:left="242" w:hanging="198"/>
        <w:outlineLvl w:val="0"/>
        <w:rPr>
          <w:rFonts w:ascii="Calibri" w:eastAsia="Calibri" w:hAnsi="Calibri" w:cs="Calibri"/>
          <w:b/>
          <w:color w:val="000000"/>
          <w:sz w:val="19"/>
        </w:rPr>
      </w:pPr>
      <w:r w:rsidRPr="00005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Оценка системы управления организации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>Управление МДОУ «Детский сад № 105» осуществляется в соответствии с действующим законодательством и уставом МДОУ «Детский сад № 105».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Управление МДОУ «Детский сад № 105» строится на основе сочетания принципов единоначалия и коллегиальности. 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>Коллегиальными органами управления являются: педагогический совет, общее собрание работников детского сада,  совет  родителей (законных представителей) несовершеннолетних обучающихся. Единоличным исполнительным органом является руководитель — заведующий.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>Органы управления, действующие в МДОУ «Детский сад № 105»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08" w:type="dxa"/>
        <w:tblInd w:w="143" w:type="dxa"/>
        <w:tblCellMar>
          <w:top w:w="100" w:type="dxa"/>
          <w:left w:w="61" w:type="dxa"/>
          <w:right w:w="111" w:type="dxa"/>
        </w:tblCellMar>
        <w:tblLook w:val="04A0" w:firstRow="1" w:lastRow="0" w:firstColumn="1" w:lastColumn="0" w:noHBand="0" w:noVBand="1"/>
      </w:tblPr>
      <w:tblGrid>
        <w:gridCol w:w="2760"/>
        <w:gridCol w:w="7648"/>
      </w:tblGrid>
      <w:tr w:rsidR="0000538F" w:rsidRPr="0000538F" w:rsidTr="0000538F">
        <w:trPr>
          <w:trHeight w:val="405"/>
        </w:trPr>
        <w:tc>
          <w:tcPr>
            <w:tcW w:w="2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53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0053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53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органа</w:t>
            </w:r>
            <w:proofErr w:type="spellEnd"/>
          </w:p>
        </w:tc>
        <w:tc>
          <w:tcPr>
            <w:tcW w:w="7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53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Функции</w:t>
            </w:r>
            <w:proofErr w:type="spellEnd"/>
          </w:p>
        </w:tc>
      </w:tr>
      <w:tr w:rsidR="0000538F" w:rsidRPr="0000538F" w:rsidTr="0000538F">
        <w:trPr>
          <w:trHeight w:val="1140"/>
        </w:trPr>
        <w:tc>
          <w:tcPr>
            <w:tcW w:w="2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53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Заведующий</w:t>
            </w:r>
            <w:proofErr w:type="spellEnd"/>
          </w:p>
        </w:tc>
        <w:tc>
          <w:tcPr>
            <w:tcW w:w="7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осуществляет руководство детским садом в соответствии с законами и иными нормативными правовыми актами, в соответствии с Уставом; </w:t>
            </w:r>
          </w:p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обеспечивает системную образовательную и административно-хозяйственную деятельность детского сада; </w:t>
            </w:r>
          </w:p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издает приказы и дает указания, обязательные для исполнения всеми работниками детского сада; </w:t>
            </w:r>
          </w:p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обеспечивает реализацию федеральных государственных образовательных стандартов;</w:t>
            </w:r>
          </w:p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формирует контингент обучающихся, обеспечивает охрану их жизни и здоровья во время образовательной деятельности, соблюдение прав и </w:t>
            </w:r>
            <w:proofErr w:type="gramStart"/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>свобод</w:t>
            </w:r>
            <w:proofErr w:type="gramEnd"/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и работников детского сада в установленном законодательством Российской Федерации порядке;</w:t>
            </w:r>
          </w:p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определяет стратегию, цели и задачи развития детского сада, принимает решения о программном планировании его работы, участии детского сада в различных программах и проектах, обеспечивает соблюдение требований, предъявляемых к условиям образовательной деятельности, образовательным программам, результатам деятельности детского сада и к качеству образования, непрерывное повышение качества образования в детском саду; </w:t>
            </w:r>
          </w:p>
          <w:p w:rsid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Осуществляет иную деятельность, предусмотренную законодательством Российской Федерации, Уставом и локальными нормативными актами детского сада</w:t>
            </w:r>
          </w:p>
        </w:tc>
      </w:tr>
      <w:tr w:rsidR="0000538F" w:rsidRPr="0000538F" w:rsidTr="0000538F">
        <w:trPr>
          <w:trHeight w:val="3300"/>
        </w:trPr>
        <w:tc>
          <w:tcPr>
            <w:tcW w:w="2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рассмотрение образовательных программ детского сада; </w:t>
            </w:r>
          </w:p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рассмотрение и утверждение методических направлений работы; </w:t>
            </w:r>
          </w:p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определение учебных изданий, используемых при реализации образовательных программ дошкольного образования, с учетом требований федеральных государственных образовательных стандартов, а также примерных образовательных программ дошкольного образования; </w:t>
            </w:r>
          </w:p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>- рассмотрение вопросов использования и совершенствования методов обучения и воспитания, образовательных технологий, электронного обучения;</w:t>
            </w:r>
          </w:p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рассмотрение ежегодного отчета о результатах </w:t>
            </w:r>
            <w:proofErr w:type="spellStart"/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решение вопросов о внесении предложений в соответствующие органы о присвоении почетных званий педагогическим работникам детского сада, представлении педагогических работников к правительственным наградам и другим видам поощрений; </w:t>
            </w:r>
          </w:p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38F" w:rsidRPr="0000538F" w:rsidTr="0000538F">
        <w:trPr>
          <w:trHeight w:val="3300"/>
        </w:trPr>
        <w:tc>
          <w:tcPr>
            <w:tcW w:w="2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>Общее собрание работников детского сада</w:t>
            </w:r>
          </w:p>
        </w:tc>
        <w:tc>
          <w:tcPr>
            <w:tcW w:w="7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обсуждает проект коллективного договора и принимает решение о его заключении; </w:t>
            </w:r>
          </w:p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рассматривает правила внутреннего трудового распорядка детского сада и иные локальные нормативные акты, содержащие нормы трудового права; </w:t>
            </w:r>
          </w:p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выбирает в комиссию по урегулированию споров между участниками образовательных отношений своих представителей; </w:t>
            </w:r>
          </w:p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>- рассматривает вопросы безопасности условий труда работников детского сада, охраны жизни и здоровья обучающихся, развития материально-технической базы детского сада.</w:t>
            </w:r>
          </w:p>
        </w:tc>
      </w:tr>
      <w:tr w:rsidR="0000538F" w:rsidRPr="0000538F" w:rsidTr="0000538F">
        <w:trPr>
          <w:trHeight w:val="3300"/>
        </w:trPr>
        <w:tc>
          <w:tcPr>
            <w:tcW w:w="2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>Совет  родителей (законных представителей) несовершеннолетних обучающихся</w:t>
            </w:r>
          </w:p>
        </w:tc>
        <w:tc>
          <w:tcPr>
            <w:tcW w:w="7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рассмотрение и разработка предложений по совершенствованию локальных нормативных актов детского сада, затрагивающих права и законные интересы обучающихся, родителей (законных представителей) обучающихся и педагогических работников; </w:t>
            </w:r>
          </w:p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участие в разработке и обсуждении программы развития детского сада; </w:t>
            </w:r>
          </w:p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участие в организации и проведении культурно-массовых мероприятий, в том числе связанных с посещением театров, музеев, выставок; </w:t>
            </w:r>
          </w:p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привлечение добровольных имущественных взносов и пожертвований; </w:t>
            </w:r>
          </w:p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выработка рекомендаций по созданию оптимальных условий для обучения и </w:t>
            </w:r>
            <w:proofErr w:type="gramStart"/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в детском саду, в том числе по укреплению их здоровья и организации питания, в пределах своей компетенции; </w:t>
            </w:r>
          </w:p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рассмотрение ежегодного отчета о поступлении и расходовании финансовых и материальных средств, а также отчета о результатах </w:t>
            </w:r>
            <w:proofErr w:type="spellStart"/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005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</w:tc>
      </w:tr>
    </w:tbl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lastRenderedPageBreak/>
        <w:t>Структура и система управления соответствуют специфике деятельности МДОУ «Детский сад № 105».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>По итогам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 года система управления МДОУ «Детский сад № 105»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u w:val="single"/>
        </w:rPr>
      </w:pPr>
      <w:r w:rsidRPr="0000538F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 xml:space="preserve">Раздел 3. Оценка реализации </w:t>
      </w:r>
      <w:r w:rsidRPr="0000538F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</w:rPr>
        <w:t>приоритетного физкультурно-оздоровительного направления</w:t>
      </w: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</w:p>
    <w:p w:rsidR="0000538F" w:rsidRPr="0000538F" w:rsidRDefault="0000538F" w:rsidP="00005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3.1.Анализ состояния здоровья воспитанников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>Среднегодовая численность   __238____ детей.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Плановое количество </w:t>
      </w:r>
      <w:proofErr w:type="spellStart"/>
      <w:r w:rsidRPr="0000538F">
        <w:rPr>
          <w:rFonts w:ascii="Times New Roman" w:eastAsia="Calibri" w:hAnsi="Times New Roman" w:cs="Times New Roman"/>
          <w:sz w:val="24"/>
          <w:szCs w:val="24"/>
        </w:rPr>
        <w:t>детодней</w:t>
      </w:r>
      <w:proofErr w:type="spellEnd"/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00538F">
        <w:rPr>
          <w:rFonts w:ascii="Times New Roman" w:eastAsia="Calibri" w:hAnsi="Times New Roman" w:cs="Times New Roman"/>
          <w:sz w:val="24"/>
          <w:szCs w:val="24"/>
        </w:rPr>
        <w:t>проведенных</w:t>
      </w:r>
      <w:proofErr w:type="gramEnd"/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 детьми в учреждении –  42875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proofErr w:type="spellStart"/>
      <w:r w:rsidRPr="0000538F">
        <w:rPr>
          <w:rFonts w:ascii="Times New Roman" w:eastAsia="Calibri" w:hAnsi="Times New Roman" w:cs="Times New Roman"/>
          <w:sz w:val="24"/>
          <w:szCs w:val="24"/>
        </w:rPr>
        <w:t>детодней</w:t>
      </w:r>
      <w:proofErr w:type="spellEnd"/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00538F">
        <w:rPr>
          <w:rFonts w:ascii="Times New Roman" w:eastAsia="Calibri" w:hAnsi="Times New Roman" w:cs="Times New Roman"/>
          <w:sz w:val="24"/>
          <w:szCs w:val="24"/>
        </w:rPr>
        <w:t>проведенных</w:t>
      </w:r>
      <w:proofErr w:type="gramEnd"/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 детьми по факту -  34770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538F">
        <w:rPr>
          <w:rFonts w:ascii="Times New Roman" w:eastAsia="Calibri" w:hAnsi="Times New Roman" w:cs="Times New Roman"/>
          <w:sz w:val="24"/>
          <w:szCs w:val="24"/>
        </w:rPr>
        <w:t>Доля  фактической  посещаемости от плановой – 81 %, что соответствует выполнению муниципального задания.</w:t>
      </w:r>
      <w:proofErr w:type="gramEnd"/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</w:rPr>
      </w:pP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0538F">
        <w:rPr>
          <w:rFonts w:ascii="Times New Roman" w:eastAsia="Calibri" w:hAnsi="Times New Roman" w:cs="Times New Roman"/>
          <w:i/>
          <w:sz w:val="24"/>
          <w:szCs w:val="24"/>
          <w:u w:val="single"/>
        </w:rPr>
        <w:t>Заболеваемость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>Количество дней, пропущенных по болезни в год – 3416 дней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>дети в возрасте от 1 до 3 лет – 1289 дней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>дети в возрасте от 3 до 8 лет – 2127 дней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Количество дней по болезни на 1 ребенка –  13,9 д/дней, остается на том же уровне, что и </w:t>
      </w:r>
      <w:proofErr w:type="gramStart"/>
      <w:r w:rsidRPr="0000538F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0538F">
        <w:rPr>
          <w:rFonts w:ascii="Times New Roman" w:eastAsia="Calibri" w:hAnsi="Times New Roman" w:cs="Times New Roman"/>
          <w:sz w:val="24"/>
          <w:szCs w:val="24"/>
        </w:rPr>
        <w:t>прошлому</w:t>
      </w:r>
      <w:proofErr w:type="gramEnd"/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>Количество детей, ни разу не болевших -  44 ребенка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>Индекс здоровья – 20 %</w:t>
      </w:r>
    </w:p>
    <w:p w:rsidR="0000538F" w:rsidRPr="0000538F" w:rsidRDefault="0000538F" w:rsidP="0000538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i/>
          <w:color w:val="FF0000"/>
          <w:kern w:val="1"/>
          <w:sz w:val="24"/>
          <w:szCs w:val="24"/>
          <w:u w:val="single"/>
        </w:rPr>
      </w:pPr>
    </w:p>
    <w:p w:rsidR="0000538F" w:rsidRPr="0000538F" w:rsidRDefault="0000538F" w:rsidP="0000538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i/>
          <w:kern w:val="1"/>
          <w:sz w:val="24"/>
          <w:szCs w:val="24"/>
          <w:u w:val="single"/>
        </w:rPr>
        <w:t>Показатели адаптации</w:t>
      </w:r>
      <w:r w:rsidRPr="0000538F">
        <w:rPr>
          <w:rFonts w:ascii="Times New Roman" w:eastAsia="Andale Sans UI" w:hAnsi="Times New Roman" w:cs="Times New Roman"/>
          <w:kern w:val="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0538F" w:rsidRPr="0000538F" w:rsidTr="006B7343">
        <w:tc>
          <w:tcPr>
            <w:tcW w:w="2392" w:type="dxa"/>
          </w:tcPr>
          <w:p w:rsidR="0000538F" w:rsidRPr="0000538F" w:rsidRDefault="0000538F" w:rsidP="0000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5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Степень/ год</w:t>
            </w:r>
          </w:p>
        </w:tc>
        <w:tc>
          <w:tcPr>
            <w:tcW w:w="2393" w:type="dxa"/>
          </w:tcPr>
          <w:p w:rsidR="0000538F" w:rsidRPr="0000538F" w:rsidRDefault="0000538F" w:rsidP="0000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5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393" w:type="dxa"/>
          </w:tcPr>
          <w:p w:rsidR="0000538F" w:rsidRPr="0000538F" w:rsidRDefault="0000538F" w:rsidP="0000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5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93" w:type="dxa"/>
          </w:tcPr>
          <w:p w:rsidR="0000538F" w:rsidRPr="0000538F" w:rsidRDefault="0000538F" w:rsidP="0000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5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00538F" w:rsidRPr="0000538F" w:rsidTr="006B7343">
        <w:tc>
          <w:tcPr>
            <w:tcW w:w="2392" w:type="dxa"/>
          </w:tcPr>
          <w:p w:rsidR="0000538F" w:rsidRPr="0000538F" w:rsidRDefault="0000538F" w:rsidP="00005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степень</w:t>
            </w:r>
          </w:p>
        </w:tc>
        <w:tc>
          <w:tcPr>
            <w:tcW w:w="2393" w:type="dxa"/>
          </w:tcPr>
          <w:p w:rsidR="0000538F" w:rsidRPr="0000538F" w:rsidRDefault="0000538F" w:rsidP="00005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393" w:type="dxa"/>
          </w:tcPr>
          <w:p w:rsidR="0000538F" w:rsidRPr="0000538F" w:rsidRDefault="0000538F" w:rsidP="00005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2393" w:type="dxa"/>
          </w:tcPr>
          <w:p w:rsidR="0000538F" w:rsidRPr="0000538F" w:rsidRDefault="0000538F" w:rsidP="00005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00538F" w:rsidRPr="0000538F" w:rsidTr="006B7343">
        <w:tc>
          <w:tcPr>
            <w:tcW w:w="2392" w:type="dxa"/>
          </w:tcPr>
          <w:p w:rsidR="0000538F" w:rsidRPr="0000538F" w:rsidRDefault="0000538F" w:rsidP="00005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степень</w:t>
            </w:r>
          </w:p>
        </w:tc>
        <w:tc>
          <w:tcPr>
            <w:tcW w:w="2393" w:type="dxa"/>
          </w:tcPr>
          <w:p w:rsidR="0000538F" w:rsidRPr="0000538F" w:rsidRDefault="0000538F" w:rsidP="00005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393" w:type="dxa"/>
          </w:tcPr>
          <w:p w:rsidR="0000538F" w:rsidRPr="0000538F" w:rsidRDefault="0000538F" w:rsidP="00005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2393" w:type="dxa"/>
          </w:tcPr>
          <w:p w:rsidR="0000538F" w:rsidRPr="0000538F" w:rsidRDefault="0000538F" w:rsidP="00005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00538F" w:rsidRPr="0000538F" w:rsidTr="006B7343">
        <w:tc>
          <w:tcPr>
            <w:tcW w:w="2392" w:type="dxa"/>
          </w:tcPr>
          <w:p w:rsidR="0000538F" w:rsidRPr="0000538F" w:rsidRDefault="0000538F" w:rsidP="00005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Тяжелая степень</w:t>
            </w:r>
          </w:p>
        </w:tc>
        <w:tc>
          <w:tcPr>
            <w:tcW w:w="2393" w:type="dxa"/>
          </w:tcPr>
          <w:p w:rsidR="0000538F" w:rsidRPr="0000538F" w:rsidRDefault="0000538F" w:rsidP="00005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0538F" w:rsidRPr="0000538F" w:rsidRDefault="0000538F" w:rsidP="00005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0538F" w:rsidRPr="0000538F" w:rsidRDefault="0000538F" w:rsidP="00005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38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 xml:space="preserve">Вывод: </w:t>
      </w:r>
      <w:r w:rsidRPr="000053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показатель адаптации детей к условиям детского сада остается на высоком уровне. На протяжении последних трех лет – нет детей с тяжелой степенью адаптации. Легкая степень превалирует над средней степенью адаптации.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3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Систематически проводились медицинские  осмотры детей узкими специалистами. 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заболеваемости и посещаемости детей показал, что самое большое количество детей - с  острыми респираторными заболеваниями.  Несмотря на то, что в ДОУ систематически проводятся профилактические мероприятия,   в некоторых семьях заболеваемость детей объясняются сложными социально- экономическими условиями, неадекватным лечением, боязнью некоторых родителей закаливающих процедур и профилактических мероприятий.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Пик заболеваний ОРЗ пришелся на осенний период – период адаптации детей к ДОУ (в основном болели дети  младших групп) и переходный период февраль – март. По анализу, проведенному сотрудниками в ДОУ совместно с врачом д/ поликлиники, причинами высокой заболеваемости в ДОУ стали: большой процент воспитанников с ослабленным иммунитетом, выписка с больничных не долеченных детей, что способствовало распространению инфекции. </w:t>
      </w:r>
    </w:p>
    <w:p w:rsidR="0000538F" w:rsidRPr="0000538F" w:rsidRDefault="0000538F" w:rsidP="00005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3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года выполнялась оздоровительная работа, включающая в себя ряд мероприятий, таких как организация адаптационного периода для вновь поступивших и ослабленных детей, соблюдение утреннего фильтра, мягкое приучение ребенка к установленному режиму, постепенный переход к закаливающим процедурам, приучение  к правилам личной гигиены. В группах  соблюдается санитарно-эпидемический режим. Плановые и генеральные уборки, сквозное проветривание, </w:t>
      </w:r>
      <w:proofErr w:type="spellStart"/>
      <w:r w:rsidRPr="0000538F">
        <w:rPr>
          <w:rFonts w:ascii="Times New Roman" w:eastAsia="Calibri" w:hAnsi="Times New Roman" w:cs="Times New Roman"/>
          <w:sz w:val="24"/>
          <w:szCs w:val="24"/>
          <w:lang w:eastAsia="ru-RU"/>
        </w:rPr>
        <w:t>кварцевание</w:t>
      </w:r>
      <w:proofErr w:type="spellEnd"/>
      <w:r w:rsidRPr="000053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групп в отсутствие детей, маркировка оборудования, постельного белья, полотенец, горшков. Условия для проведения оздоровительных  мероприятий  учреждением созданы,  и воспитатели используют их в полном объеме.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38F" w:rsidRDefault="0000538F" w:rsidP="00005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53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3.2.Анализ организации физкультурно-оздоровительной работы.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>В ДОУ созданы условия для укрепления физического и психического здоровья воспитанников, формирования у них основ двигательной и гигиенической культуры, для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38F">
        <w:rPr>
          <w:rFonts w:ascii="Times New Roman" w:eastAsia="Calibri" w:hAnsi="Times New Roman" w:cs="Times New Roman"/>
          <w:sz w:val="24"/>
          <w:szCs w:val="24"/>
        </w:rPr>
        <w:t>обеспечения физической активности детей:</w:t>
      </w:r>
    </w:p>
    <w:p w:rsidR="0000538F" w:rsidRPr="0000538F" w:rsidRDefault="0000538F" w:rsidP="0000538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>имеется физкультурный зал с необходимым спортивным оборудованием и тренажерами;</w:t>
      </w:r>
    </w:p>
    <w:p w:rsidR="0000538F" w:rsidRPr="0000538F" w:rsidRDefault="0000538F" w:rsidP="0000538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>в каждой группе оборудованы «Центры двигательной активности» с необходимым спортивным инвентарем и   нетрадиционным оборудованием;</w:t>
      </w:r>
    </w:p>
    <w:p w:rsidR="0000538F" w:rsidRPr="0000538F" w:rsidRDefault="0000538F" w:rsidP="0000538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>имеется спортивная площадка, футбольная площадка.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Для развития и укрепления здоровья детей педагогический коллектив реализовывал  </w:t>
      </w:r>
      <w:r w:rsidRPr="0000538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 «Здоровье», которая включает в себя следующие направления:</w:t>
      </w:r>
    </w:p>
    <w:p w:rsidR="0000538F" w:rsidRPr="0000538F" w:rsidRDefault="0000538F" w:rsidP="0000538F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538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профилактическое (профилактика травматизма, заболеваемости, санитарно-просветительская работа, создание условий, организация питания)</w:t>
      </w:r>
    </w:p>
    <w:p w:rsidR="0000538F" w:rsidRPr="0000538F" w:rsidRDefault="0000538F" w:rsidP="0000538F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5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физкультурно-оздоровительное: ежедневное использование </w:t>
      </w:r>
      <w:proofErr w:type="spellStart"/>
      <w:r w:rsidRPr="0000538F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здоровьесберегающих</w:t>
      </w:r>
      <w:proofErr w:type="spellEnd"/>
      <w:r w:rsidRPr="00005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технологий, специально организованных занятий, организация двигательной активности детей в различных режимных моментах:</w:t>
      </w:r>
    </w:p>
    <w:p w:rsidR="0000538F" w:rsidRPr="0000538F" w:rsidRDefault="0000538F" w:rsidP="0000538F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5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закаливание: дорожка здоровья, </w:t>
      </w:r>
      <w:proofErr w:type="spellStart"/>
      <w:r w:rsidRPr="0000538F">
        <w:rPr>
          <w:rFonts w:ascii="Times New Roman" w:eastAsia="Times New Roman" w:hAnsi="Times New Roman" w:cs="Times New Roman"/>
          <w:sz w:val="24"/>
          <w:szCs w:val="24"/>
          <w:lang w:eastAsia="ar-SA"/>
        </w:rPr>
        <w:t>босохождение</w:t>
      </w:r>
      <w:proofErr w:type="spellEnd"/>
      <w:r w:rsidRPr="0000538F">
        <w:rPr>
          <w:rFonts w:ascii="Times New Roman" w:eastAsia="Times New Roman" w:hAnsi="Times New Roman" w:cs="Times New Roman"/>
          <w:sz w:val="24"/>
          <w:szCs w:val="24"/>
          <w:lang w:eastAsia="ar-SA"/>
        </w:rPr>
        <w:t>, точечный массаж, массаж ушных раковин</w:t>
      </w:r>
    </w:p>
    <w:p w:rsidR="0000538F" w:rsidRPr="0000538F" w:rsidRDefault="0000538F" w:rsidP="0000538F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5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коррекционно-развивающее: артикуляционная гимнастика, арт-терапия, релаксация, ролевые игры, </w:t>
      </w:r>
      <w:proofErr w:type="spellStart"/>
      <w:r w:rsidRPr="0000538F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психопрофилактика</w:t>
      </w:r>
      <w:proofErr w:type="spellEnd"/>
      <w:r w:rsidRPr="0000538F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коррекция нарушений осанки, плоскостопия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538F">
        <w:rPr>
          <w:rFonts w:ascii="Times New Roman" w:eastAsia="Calibri" w:hAnsi="Times New Roman" w:cs="Times New Roman"/>
          <w:b/>
          <w:sz w:val="24"/>
          <w:szCs w:val="24"/>
        </w:rPr>
        <w:t>Результативный блок реализации физкультурно-оздоровительной работы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1.В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санитарно - гигиенических требований. Продумана система оздоровительных мероприятий и физического развития. 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>2.Результаты контроля показали, что реализация двигательного режима выполнялась педагогами в полном объеме, организованная деятельность по физической культуре  проводится в  разных видах: учебные, игровые, сюжетные, тренирующие.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>3.Доля детей, имеющих высокий и средний уровень физического развития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9"/>
        <w:gridCol w:w="1276"/>
        <w:gridCol w:w="1417"/>
        <w:gridCol w:w="1134"/>
        <w:gridCol w:w="1134"/>
        <w:gridCol w:w="992"/>
        <w:gridCol w:w="958"/>
      </w:tblGrid>
      <w:tr w:rsidR="0000538F" w:rsidRPr="0000538F" w:rsidTr="006B7343">
        <w:tc>
          <w:tcPr>
            <w:tcW w:w="2659" w:type="dxa"/>
            <w:vMerge w:val="restart"/>
          </w:tcPr>
          <w:p w:rsidR="0000538F" w:rsidRPr="0000538F" w:rsidRDefault="0000538F" w:rsidP="00005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обследованных детей</w:t>
            </w:r>
          </w:p>
        </w:tc>
        <w:tc>
          <w:tcPr>
            <w:tcW w:w="2693" w:type="dxa"/>
            <w:gridSpan w:val="2"/>
          </w:tcPr>
          <w:p w:rsidR="0000538F" w:rsidRPr="0000538F" w:rsidRDefault="0000538F" w:rsidP="00005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268" w:type="dxa"/>
            <w:gridSpan w:val="2"/>
          </w:tcPr>
          <w:p w:rsidR="0000538F" w:rsidRPr="0000538F" w:rsidRDefault="0000538F" w:rsidP="00005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950" w:type="dxa"/>
            <w:gridSpan w:val="2"/>
          </w:tcPr>
          <w:p w:rsidR="0000538F" w:rsidRPr="0000538F" w:rsidRDefault="0000538F" w:rsidP="00005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00538F" w:rsidRPr="0000538F" w:rsidTr="006B7343">
        <w:tc>
          <w:tcPr>
            <w:tcW w:w="2659" w:type="dxa"/>
            <w:vMerge/>
          </w:tcPr>
          <w:p w:rsidR="0000538F" w:rsidRPr="0000538F" w:rsidRDefault="0000538F" w:rsidP="00005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38F" w:rsidRPr="0000538F" w:rsidRDefault="0000538F" w:rsidP="00005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05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1417" w:type="dxa"/>
          </w:tcPr>
          <w:p w:rsidR="0000538F" w:rsidRPr="0000538F" w:rsidRDefault="0000538F" w:rsidP="00005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00538F" w:rsidRPr="0000538F" w:rsidRDefault="0000538F" w:rsidP="00005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05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1134" w:type="dxa"/>
          </w:tcPr>
          <w:p w:rsidR="0000538F" w:rsidRPr="0000538F" w:rsidRDefault="0000538F" w:rsidP="00005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992" w:type="dxa"/>
          </w:tcPr>
          <w:p w:rsidR="0000538F" w:rsidRPr="0000538F" w:rsidRDefault="0000538F" w:rsidP="00005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05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958" w:type="dxa"/>
          </w:tcPr>
          <w:p w:rsidR="0000538F" w:rsidRPr="0000538F" w:rsidRDefault="0000538F" w:rsidP="00005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</w:t>
            </w:r>
          </w:p>
        </w:tc>
      </w:tr>
      <w:tr w:rsidR="0000538F" w:rsidRPr="0000538F" w:rsidTr="006B7343">
        <w:tc>
          <w:tcPr>
            <w:tcW w:w="2659" w:type="dxa"/>
          </w:tcPr>
          <w:p w:rsidR="0000538F" w:rsidRPr="0000538F" w:rsidRDefault="0000538F" w:rsidP="00005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240/240</w:t>
            </w:r>
          </w:p>
        </w:tc>
        <w:tc>
          <w:tcPr>
            <w:tcW w:w="1276" w:type="dxa"/>
          </w:tcPr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174</w:t>
            </w:r>
          </w:p>
        </w:tc>
        <w:tc>
          <w:tcPr>
            <w:tcW w:w="992" w:type="dxa"/>
          </w:tcPr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958" w:type="dxa"/>
          </w:tcPr>
          <w:p w:rsidR="0000538F" w:rsidRPr="0000538F" w:rsidRDefault="0000538F" w:rsidP="000053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53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00538F" w:rsidRPr="0000538F" w:rsidRDefault="0000538F" w:rsidP="000053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38F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0538F" w:rsidRPr="0000538F" w:rsidRDefault="0000538F" w:rsidP="000053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538F">
        <w:rPr>
          <w:rFonts w:ascii="Times New Roman" w:eastAsia="Calibri" w:hAnsi="Times New Roman" w:cs="Times New Roman"/>
          <w:sz w:val="24"/>
          <w:szCs w:val="24"/>
        </w:rPr>
        <w:t xml:space="preserve">К концу учебного года значительно увеличилась доля воспитанников, имеющих высокий и средний уровень физического развития: </w:t>
      </w:r>
      <w:r w:rsidRPr="0000538F">
        <w:rPr>
          <w:rFonts w:ascii="Times New Roman" w:eastAsia="Calibri" w:hAnsi="Times New Roman" w:cs="Times New Roman"/>
          <w:b/>
          <w:sz w:val="24"/>
          <w:szCs w:val="24"/>
        </w:rPr>
        <w:t>н/</w:t>
      </w:r>
      <w:proofErr w:type="gramStart"/>
      <w:r w:rsidRPr="0000538F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Pr="0000538F">
        <w:rPr>
          <w:rFonts w:ascii="Times New Roman" w:eastAsia="Calibri" w:hAnsi="Times New Roman" w:cs="Times New Roman"/>
          <w:b/>
          <w:sz w:val="24"/>
          <w:szCs w:val="24"/>
        </w:rPr>
        <w:t>:69%, к/г — 96%</w:t>
      </w:r>
    </w:p>
    <w:p w:rsidR="0000538F" w:rsidRPr="0000538F" w:rsidRDefault="0000538F" w:rsidP="0000538F">
      <w:pPr>
        <w:widowControl w:val="0"/>
        <w:suppressAutoHyphens/>
        <w:spacing w:before="150" w:after="0" w:line="240" w:lineRule="auto"/>
        <w:ind w:right="75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4"/>
        </w:rPr>
      </w:pPr>
    </w:p>
    <w:p w:rsidR="0000538F" w:rsidRPr="0000538F" w:rsidRDefault="0000538F" w:rsidP="0000538F">
      <w:pPr>
        <w:widowControl w:val="0"/>
        <w:suppressAutoHyphens/>
        <w:spacing w:before="150" w:after="0" w:line="240" w:lineRule="auto"/>
        <w:ind w:right="75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4"/>
        </w:rPr>
      </w:pPr>
    </w:p>
    <w:p w:rsidR="0000538F" w:rsidRPr="0000538F" w:rsidRDefault="0000538F" w:rsidP="0000538F">
      <w:pPr>
        <w:widowControl w:val="0"/>
        <w:suppressAutoHyphens/>
        <w:spacing w:before="150" w:after="0" w:line="240" w:lineRule="auto"/>
        <w:ind w:right="75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4"/>
        </w:rPr>
      </w:pPr>
    </w:p>
    <w:p w:rsidR="0000538F" w:rsidRPr="0000538F" w:rsidRDefault="0000538F" w:rsidP="0000538F">
      <w:pPr>
        <w:widowControl w:val="0"/>
        <w:suppressAutoHyphens/>
        <w:spacing w:before="150" w:after="0" w:line="240" w:lineRule="auto"/>
        <w:ind w:right="75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4"/>
        </w:rPr>
      </w:pPr>
    </w:p>
    <w:p w:rsidR="0000538F" w:rsidRDefault="0000538F" w:rsidP="0000538F">
      <w:pPr>
        <w:widowControl w:val="0"/>
        <w:suppressAutoHyphens/>
        <w:spacing w:before="150" w:after="0" w:line="240" w:lineRule="auto"/>
        <w:ind w:right="75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4"/>
        </w:rPr>
      </w:pPr>
    </w:p>
    <w:p w:rsidR="0000538F" w:rsidRDefault="0000538F" w:rsidP="0000538F">
      <w:pPr>
        <w:widowControl w:val="0"/>
        <w:suppressAutoHyphens/>
        <w:spacing w:before="150" w:after="0" w:line="240" w:lineRule="auto"/>
        <w:ind w:right="75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4"/>
        </w:rPr>
      </w:pPr>
    </w:p>
    <w:p w:rsidR="0000538F" w:rsidRDefault="0000538F" w:rsidP="0000538F">
      <w:pPr>
        <w:widowControl w:val="0"/>
        <w:suppressAutoHyphens/>
        <w:spacing w:before="150" w:after="0" w:line="240" w:lineRule="auto"/>
        <w:ind w:right="75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4"/>
        </w:rPr>
      </w:pPr>
    </w:p>
    <w:p w:rsidR="0000538F" w:rsidRDefault="0000538F" w:rsidP="0000538F">
      <w:pPr>
        <w:widowControl w:val="0"/>
        <w:suppressAutoHyphens/>
        <w:spacing w:before="150" w:after="0" w:line="240" w:lineRule="auto"/>
        <w:ind w:right="75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4"/>
        </w:rPr>
      </w:pPr>
    </w:p>
    <w:p w:rsidR="0000538F" w:rsidRDefault="0000538F" w:rsidP="0000538F">
      <w:pPr>
        <w:widowControl w:val="0"/>
        <w:suppressAutoHyphens/>
        <w:spacing w:before="150" w:after="0" w:line="240" w:lineRule="auto"/>
        <w:ind w:right="75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4"/>
        </w:rPr>
      </w:pPr>
    </w:p>
    <w:p w:rsidR="0000538F" w:rsidRDefault="0000538F" w:rsidP="0000538F">
      <w:pPr>
        <w:widowControl w:val="0"/>
        <w:suppressAutoHyphens/>
        <w:spacing w:before="150" w:after="0" w:line="240" w:lineRule="auto"/>
        <w:ind w:right="75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4"/>
        </w:rPr>
      </w:pPr>
    </w:p>
    <w:p w:rsidR="0000538F" w:rsidRPr="0000538F" w:rsidRDefault="0000538F" w:rsidP="0000538F">
      <w:pPr>
        <w:widowControl w:val="0"/>
        <w:suppressAutoHyphens/>
        <w:spacing w:before="150" w:after="0" w:line="240" w:lineRule="auto"/>
        <w:ind w:right="75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4"/>
        </w:rPr>
      </w:pPr>
      <w:bookmarkStart w:id="1" w:name="_GoBack"/>
      <w:bookmarkEnd w:id="1"/>
    </w:p>
    <w:p w:rsidR="0000538F" w:rsidRPr="0000538F" w:rsidRDefault="0000538F" w:rsidP="0000538F">
      <w:pPr>
        <w:widowControl w:val="0"/>
        <w:suppressAutoHyphens/>
        <w:spacing w:before="150" w:after="0" w:line="240" w:lineRule="auto"/>
        <w:ind w:right="75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4"/>
        </w:rPr>
      </w:pPr>
      <w:r w:rsidRPr="0000538F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4"/>
          <w:lang w:val="en-US"/>
        </w:rPr>
        <w:lastRenderedPageBreak/>
        <w:t>II</w:t>
      </w:r>
      <w:r w:rsidRPr="0000538F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4"/>
        </w:rPr>
        <w:t xml:space="preserve">.РЕЗУЛЬТАТЫ АНАЛИЗА ПОКАЗАТЕЛЕЙ </w:t>
      </w:r>
      <w:proofErr w:type="gramStart"/>
      <w:r w:rsidRPr="0000538F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4"/>
        </w:rPr>
        <w:t>ДЕЯТЕЛЬНОСТИ  ОРГАНИЗАЦИИ</w:t>
      </w:r>
      <w:proofErr w:type="gramEnd"/>
      <w:r w:rsidRPr="0000538F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4"/>
        </w:rPr>
        <w:t>, ПОДЛЕЖАЩЕЙ САМООБСЛЕДОВАНИЮ</w:t>
      </w:r>
    </w:p>
    <w:p w:rsidR="0000538F" w:rsidRPr="0000538F" w:rsidRDefault="0000538F" w:rsidP="0000538F">
      <w:pPr>
        <w:widowControl w:val="0"/>
        <w:suppressAutoHyphens/>
        <w:spacing w:before="150" w:after="0" w:line="240" w:lineRule="auto"/>
        <w:ind w:right="75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4"/>
        </w:rPr>
      </w:pPr>
      <w:r w:rsidRPr="0000538F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4"/>
        </w:rPr>
        <w:t>МДОУ « ДЕТСКИЙ САД № 105»</w:t>
      </w:r>
    </w:p>
    <w:p w:rsidR="0000538F" w:rsidRPr="0000538F" w:rsidRDefault="0000538F" w:rsidP="0000538F">
      <w:pPr>
        <w:widowControl w:val="0"/>
        <w:suppressAutoHyphens/>
        <w:spacing w:before="150" w:after="0" w:line="240" w:lineRule="auto"/>
        <w:ind w:right="75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4"/>
        </w:rPr>
        <w:t>за 2022 год</w:t>
      </w:r>
    </w:p>
    <w:p w:rsidR="0000538F" w:rsidRPr="0000538F" w:rsidRDefault="0000538F" w:rsidP="0000538F">
      <w:pPr>
        <w:widowControl w:val="0"/>
        <w:suppressAutoHyphens/>
        <w:spacing w:before="150" w:after="0" w:line="240" w:lineRule="auto"/>
        <w:ind w:right="75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992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"/>
        <w:gridCol w:w="6105"/>
        <w:gridCol w:w="3008"/>
      </w:tblGrid>
      <w:tr w:rsidR="0000538F" w:rsidRPr="0000538F" w:rsidTr="006B7343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N </w:t>
            </w:r>
            <w:proofErr w:type="gramStart"/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</w:t>
            </w:r>
            <w:proofErr w:type="gramEnd"/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/п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Показатели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Единица измерения</w:t>
            </w: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</w:t>
            </w: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1.1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245</w:t>
            </w: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человек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1.1.1</w:t>
            </w: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В </w:t>
            </w:r>
            <w:proofErr w:type="gramStart"/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режиме полного дня</w:t>
            </w:r>
            <w:proofErr w:type="gramEnd"/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(8 - 12 часов)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245 человек</w:t>
            </w: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1.1.2</w:t>
            </w: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человек</w:t>
            </w: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1.1.3</w:t>
            </w: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человек</w:t>
            </w: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1.1.4</w:t>
            </w: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10 семей</w:t>
            </w: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1.2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Общая численность воспитанников в возрасте до 3 лет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54 человека</w:t>
            </w: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1.3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191 человек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1.4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0 </w:t>
            </w: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человек/%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1.4.1</w:t>
            </w: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В </w:t>
            </w:r>
            <w:proofErr w:type="gramStart"/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режиме полного дня</w:t>
            </w:r>
            <w:proofErr w:type="gramEnd"/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(8 - 12 часов)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человек/%</w:t>
            </w: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1.4.2</w:t>
            </w: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человек/%</w:t>
            </w: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1.4.3</w:t>
            </w: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человек/%</w:t>
            </w: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1.5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48 человек / 20 %</w:t>
            </w: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1.5.1</w:t>
            </w: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11 человек/ 4,5  %</w:t>
            </w: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1.5.2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37 человек/ 15,5%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1.5.3</w:t>
            </w: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 присмотру и уходу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человек/%</w:t>
            </w: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1.6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 одного воспитанника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13,9 </w:t>
            </w:r>
            <w:proofErr w:type="spellStart"/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дн</w:t>
            </w:r>
            <w:proofErr w:type="spellEnd"/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.</w:t>
            </w: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1.7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33 человека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1.7.1</w:t>
            </w: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28 человек / 85%</w:t>
            </w: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1.7.2</w:t>
            </w: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 28 человек / 85%</w:t>
            </w: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1.7.3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</w:t>
            </w: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lastRenderedPageBreak/>
              <w:t>5 человек / 15%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1.7.4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5 человек / 15%</w:t>
            </w: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1.8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24 человека / 72%</w:t>
            </w: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1.8.1</w:t>
            </w: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Высшая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8 человек / 24%</w:t>
            </w: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1.8.2</w:t>
            </w: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Первая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16 человек / 48%</w:t>
            </w: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1.9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человек/%</w:t>
            </w: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1.9.1</w:t>
            </w: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До 5 лет 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7 человек / 21%</w:t>
            </w: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1.9.2</w:t>
            </w: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Свыше 30 лет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 5 человек / 15%</w:t>
            </w: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1.10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3 человека / 9%</w:t>
            </w: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1.11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4 человека / 10,6%</w:t>
            </w: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1.12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28 человек / 85%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1.13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28 человек / 85%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1.14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человек/человек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33 / 245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1.15</w:t>
            </w: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1.15.1</w:t>
            </w: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Да</w:t>
            </w: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1.15.2</w:t>
            </w: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Да</w:t>
            </w: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1.15.3</w:t>
            </w: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Учителя-логопеда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Да</w:t>
            </w: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1.15.4</w:t>
            </w: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Логопеда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1.15.5</w:t>
            </w: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Учителя-дефектолога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Да</w:t>
            </w: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1.15.6</w:t>
            </w: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Педагога-психолога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Да  </w:t>
            </w: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Инфраструктура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2.1</w:t>
            </w: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6,64 кв. м</w:t>
            </w: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2.2</w:t>
            </w: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140 </w:t>
            </w:r>
            <w:proofErr w:type="spellStart"/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кв</w:t>
            </w:r>
            <w:proofErr w:type="gramStart"/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2.3</w:t>
            </w: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Да</w:t>
            </w: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2.4</w:t>
            </w: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Да</w:t>
            </w:r>
          </w:p>
        </w:tc>
      </w:tr>
      <w:tr w:rsidR="0000538F" w:rsidRPr="0000538F" w:rsidTr="006B7343">
        <w:tblPrEx>
          <w:tblCellMar>
            <w:top w:w="0" w:type="dxa"/>
          </w:tblCellMar>
        </w:tblPrEx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2.5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1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00538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Да</w:t>
            </w:r>
          </w:p>
          <w:p w:rsidR="0000538F" w:rsidRPr="0000538F" w:rsidRDefault="0000538F" w:rsidP="000053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</w:tbl>
    <w:p w:rsidR="0000538F" w:rsidRPr="0000538F" w:rsidRDefault="0000538F" w:rsidP="0000538F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kern w:val="1"/>
          <w:sz w:val="24"/>
          <w:szCs w:val="24"/>
        </w:rPr>
        <w:t> </w:t>
      </w:r>
    </w:p>
    <w:p w:rsidR="0000538F" w:rsidRPr="0000538F" w:rsidRDefault="0000538F" w:rsidP="0000538F">
      <w:pPr>
        <w:widowControl w:val="0"/>
        <w:suppressAutoHyphens/>
        <w:spacing w:before="150" w:after="0" w:line="240" w:lineRule="auto"/>
        <w:ind w:right="75"/>
        <w:jc w:val="center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p w:rsidR="0000538F" w:rsidRPr="0000538F" w:rsidRDefault="0000538F" w:rsidP="0000538F">
      <w:pPr>
        <w:widowControl w:val="0"/>
        <w:suppressAutoHyphens/>
        <w:spacing w:before="150" w:after="0" w:line="240" w:lineRule="auto"/>
        <w:ind w:right="75"/>
        <w:jc w:val="center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 </w:t>
      </w:r>
    </w:p>
    <w:p w:rsidR="0000538F" w:rsidRPr="0000538F" w:rsidRDefault="0000538F" w:rsidP="0000538F">
      <w:pPr>
        <w:widowControl w:val="0"/>
        <w:suppressAutoHyphens/>
        <w:spacing w:before="150" w:after="0" w:line="240" w:lineRule="auto"/>
        <w:ind w:right="75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0538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 </w:t>
      </w:r>
      <w:bookmarkEnd w:id="0"/>
    </w:p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p w:rsidR="0000538F" w:rsidRDefault="0000538F"/>
    <w:sectPr w:rsidR="0000538F" w:rsidSect="000053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6">
    <w:nsid w:val="010C4ED7"/>
    <w:multiLevelType w:val="hybridMultilevel"/>
    <w:tmpl w:val="BD50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17107D"/>
    <w:multiLevelType w:val="hybridMultilevel"/>
    <w:tmpl w:val="6E64785E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4A55A04"/>
    <w:multiLevelType w:val="hybridMultilevel"/>
    <w:tmpl w:val="162C1EE4"/>
    <w:lvl w:ilvl="0" w:tplc="0D0E49C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054566F0"/>
    <w:multiLevelType w:val="hybridMultilevel"/>
    <w:tmpl w:val="7F22CD9A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064A6C44"/>
    <w:multiLevelType w:val="hybridMultilevel"/>
    <w:tmpl w:val="63866892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C333C14"/>
    <w:multiLevelType w:val="hybridMultilevel"/>
    <w:tmpl w:val="1226B044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0E8E7D50"/>
    <w:multiLevelType w:val="hybridMultilevel"/>
    <w:tmpl w:val="5B88F73C"/>
    <w:lvl w:ilvl="0" w:tplc="CD8E7BCE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3">
    <w:nsid w:val="14246DF5"/>
    <w:multiLevelType w:val="hybridMultilevel"/>
    <w:tmpl w:val="327E94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1F7B7884"/>
    <w:multiLevelType w:val="hybridMultilevel"/>
    <w:tmpl w:val="4FE0AB3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6">
    <w:nsid w:val="312A47F3"/>
    <w:multiLevelType w:val="hybridMultilevel"/>
    <w:tmpl w:val="021A0660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29A6837"/>
    <w:multiLevelType w:val="hybridMultilevel"/>
    <w:tmpl w:val="908E36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>
    <w:nsid w:val="3B1422ED"/>
    <w:multiLevelType w:val="hybridMultilevel"/>
    <w:tmpl w:val="4030F320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19">
    <w:nsid w:val="3CF4257F"/>
    <w:multiLevelType w:val="hybridMultilevel"/>
    <w:tmpl w:val="AAAE6D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085742"/>
    <w:multiLevelType w:val="hybridMultilevel"/>
    <w:tmpl w:val="8F4CCA2C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2B37C7E"/>
    <w:multiLevelType w:val="hybridMultilevel"/>
    <w:tmpl w:val="A7AA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7637B"/>
    <w:multiLevelType w:val="hybridMultilevel"/>
    <w:tmpl w:val="448285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9661F"/>
    <w:multiLevelType w:val="hybridMultilevel"/>
    <w:tmpl w:val="00AC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104B1"/>
    <w:multiLevelType w:val="hybridMultilevel"/>
    <w:tmpl w:val="59CEA27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5">
    <w:nsid w:val="4B08370A"/>
    <w:multiLevelType w:val="hybridMultilevel"/>
    <w:tmpl w:val="4DCABC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6">
    <w:nsid w:val="4D712292"/>
    <w:multiLevelType w:val="hybridMultilevel"/>
    <w:tmpl w:val="C5607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177B6F"/>
    <w:multiLevelType w:val="hybridMultilevel"/>
    <w:tmpl w:val="5A12C9C6"/>
    <w:lvl w:ilvl="0" w:tplc="1DD48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E8E6D8C"/>
    <w:multiLevelType w:val="hybridMultilevel"/>
    <w:tmpl w:val="BE5A1F30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17371B0"/>
    <w:multiLevelType w:val="hybridMultilevel"/>
    <w:tmpl w:val="D806F5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B14CFF"/>
    <w:multiLevelType w:val="hybridMultilevel"/>
    <w:tmpl w:val="145429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>
    <w:nsid w:val="550448C6"/>
    <w:multiLevelType w:val="hybridMultilevel"/>
    <w:tmpl w:val="47BA3A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7202C2"/>
    <w:multiLevelType w:val="hybridMultilevel"/>
    <w:tmpl w:val="E6920760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A8148A0"/>
    <w:multiLevelType w:val="hybridMultilevel"/>
    <w:tmpl w:val="082CF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220BF9"/>
    <w:multiLevelType w:val="hybridMultilevel"/>
    <w:tmpl w:val="128029D6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0A53B8F"/>
    <w:multiLevelType w:val="hybridMultilevel"/>
    <w:tmpl w:val="466609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6">
    <w:nsid w:val="74C61660"/>
    <w:multiLevelType w:val="hybridMultilevel"/>
    <w:tmpl w:val="311AFB34"/>
    <w:lvl w:ilvl="0" w:tplc="27A67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4E7A1E"/>
    <w:multiLevelType w:val="hybridMultilevel"/>
    <w:tmpl w:val="6544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B1534DB"/>
    <w:multiLevelType w:val="hybridMultilevel"/>
    <w:tmpl w:val="C5D65686"/>
    <w:lvl w:ilvl="0" w:tplc="D8FCD8FA">
      <w:start w:val="1"/>
      <w:numFmt w:val="upperRoman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F5E02E8">
      <w:start w:val="1"/>
      <w:numFmt w:val="lowerLetter"/>
      <w:lvlText w:val="%2"/>
      <w:lvlJc w:val="left"/>
      <w:pPr>
        <w:ind w:left="30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6802892">
      <w:start w:val="1"/>
      <w:numFmt w:val="lowerRoman"/>
      <w:lvlText w:val="%3"/>
      <w:lvlJc w:val="left"/>
      <w:pPr>
        <w:ind w:left="37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0024358">
      <w:start w:val="1"/>
      <w:numFmt w:val="decimal"/>
      <w:lvlText w:val="%4"/>
      <w:lvlJc w:val="left"/>
      <w:pPr>
        <w:ind w:left="44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39EC7D2">
      <w:start w:val="1"/>
      <w:numFmt w:val="lowerLetter"/>
      <w:lvlText w:val="%5"/>
      <w:lvlJc w:val="left"/>
      <w:pPr>
        <w:ind w:left="52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3923566">
      <w:start w:val="1"/>
      <w:numFmt w:val="lowerRoman"/>
      <w:lvlText w:val="%6"/>
      <w:lvlJc w:val="left"/>
      <w:pPr>
        <w:ind w:left="59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E3A8936">
      <w:start w:val="1"/>
      <w:numFmt w:val="decimal"/>
      <w:lvlText w:val="%7"/>
      <w:lvlJc w:val="left"/>
      <w:pPr>
        <w:ind w:left="66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3586F4E">
      <w:start w:val="1"/>
      <w:numFmt w:val="lowerLetter"/>
      <w:lvlText w:val="%8"/>
      <w:lvlJc w:val="left"/>
      <w:pPr>
        <w:ind w:left="73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0C6045C">
      <w:start w:val="1"/>
      <w:numFmt w:val="lowerRoman"/>
      <w:lvlText w:val="%9"/>
      <w:lvlJc w:val="left"/>
      <w:pPr>
        <w:ind w:left="80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28"/>
  </w:num>
  <w:num w:numId="5">
    <w:abstractNumId w:val="17"/>
  </w:num>
  <w:num w:numId="6">
    <w:abstractNumId w:val="24"/>
  </w:num>
  <w:num w:numId="7">
    <w:abstractNumId w:val="35"/>
  </w:num>
  <w:num w:numId="8">
    <w:abstractNumId w:val="34"/>
  </w:num>
  <w:num w:numId="9">
    <w:abstractNumId w:val="16"/>
  </w:num>
  <w:num w:numId="10">
    <w:abstractNumId w:val="7"/>
  </w:num>
  <w:num w:numId="11">
    <w:abstractNumId w:val="10"/>
  </w:num>
  <w:num w:numId="12">
    <w:abstractNumId w:val="18"/>
  </w:num>
  <w:num w:numId="13">
    <w:abstractNumId w:val="8"/>
  </w:num>
  <w:num w:numId="14">
    <w:abstractNumId w:val="37"/>
  </w:num>
  <w:num w:numId="15">
    <w:abstractNumId w:val="15"/>
  </w:num>
  <w:num w:numId="16">
    <w:abstractNumId w:val="30"/>
  </w:num>
  <w:num w:numId="17">
    <w:abstractNumId w:val="25"/>
  </w:num>
  <w:num w:numId="18">
    <w:abstractNumId w:val="9"/>
  </w:num>
  <w:num w:numId="19">
    <w:abstractNumId w:val="20"/>
  </w:num>
  <w:num w:numId="20">
    <w:abstractNumId w:val="32"/>
  </w:num>
  <w:num w:numId="21">
    <w:abstractNumId w:val="26"/>
  </w:num>
  <w:num w:numId="22">
    <w:abstractNumId w:val="27"/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1"/>
  </w:num>
  <w:num w:numId="27">
    <w:abstractNumId w:val="36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13"/>
  </w:num>
  <w:num w:numId="35">
    <w:abstractNumId w:val="31"/>
  </w:num>
  <w:num w:numId="36">
    <w:abstractNumId w:val="33"/>
  </w:num>
  <w:num w:numId="37">
    <w:abstractNumId w:val="19"/>
  </w:num>
  <w:num w:numId="38">
    <w:abstractNumId w:val="22"/>
  </w:num>
  <w:num w:numId="39">
    <w:abstractNumId w:val="38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E4"/>
    <w:rsid w:val="0000538F"/>
    <w:rsid w:val="00187AE4"/>
    <w:rsid w:val="00D42CC7"/>
    <w:rsid w:val="00E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38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0538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00538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3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538F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00538F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00538F"/>
    <w:rPr>
      <w:rFonts w:ascii="Cambria" w:eastAsia="Times New Roman" w:hAnsi="Cambria" w:cs="Cambria"/>
      <w:b/>
      <w:bCs/>
      <w:color w:val="4F81BD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0538F"/>
  </w:style>
  <w:style w:type="paragraph" w:customStyle="1" w:styleId="12">
    <w:name w:val="Без интервала1"/>
    <w:uiPriority w:val="99"/>
    <w:rsid w:val="0000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uiPriority w:val="99"/>
    <w:rsid w:val="0000538F"/>
    <w:pPr>
      <w:ind w:left="720"/>
    </w:pPr>
    <w:rPr>
      <w:rFonts w:ascii="Calibri" w:eastAsia="Times New Roman" w:hAnsi="Calibri" w:cs="Calibri"/>
    </w:rPr>
  </w:style>
  <w:style w:type="paragraph" w:styleId="a5">
    <w:name w:val="header"/>
    <w:basedOn w:val="a"/>
    <w:link w:val="a6"/>
    <w:uiPriority w:val="99"/>
    <w:rsid w:val="00005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0538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053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rsid w:val="0000538F"/>
    <w:rPr>
      <w:color w:val="0000FF"/>
      <w:u w:val="single"/>
    </w:rPr>
  </w:style>
  <w:style w:type="table" w:customStyle="1" w:styleId="14">
    <w:name w:val="Сетка таблицы1"/>
    <w:uiPriority w:val="99"/>
    <w:rsid w:val="0000538F"/>
    <w:pPr>
      <w:spacing w:after="0" w:line="240" w:lineRule="auto"/>
    </w:pPr>
    <w:rPr>
      <w:rFonts w:ascii="Calibri" w:eastAsia="MS Mincho" w:hAnsi="Calibri" w:cs="Calibr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005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00538F"/>
    <w:pPr>
      <w:ind w:left="720"/>
    </w:pPr>
    <w:rPr>
      <w:rFonts w:ascii="Calibri" w:eastAsia="Times New Roman" w:hAnsi="Calibri" w:cs="Calibri"/>
    </w:rPr>
  </w:style>
  <w:style w:type="paragraph" w:styleId="aa">
    <w:name w:val="Normal (Web)"/>
    <w:basedOn w:val="a"/>
    <w:uiPriority w:val="99"/>
    <w:rsid w:val="0000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0538F"/>
    <w:rPr>
      <w:b/>
      <w:bCs/>
    </w:rPr>
  </w:style>
  <w:style w:type="character" w:customStyle="1" w:styleId="c39">
    <w:name w:val="c39"/>
    <w:basedOn w:val="a0"/>
    <w:uiPriority w:val="99"/>
    <w:rsid w:val="0000538F"/>
  </w:style>
  <w:style w:type="character" w:customStyle="1" w:styleId="apple-converted-space">
    <w:name w:val="apple-converted-space"/>
    <w:basedOn w:val="a0"/>
    <w:uiPriority w:val="99"/>
    <w:rsid w:val="0000538F"/>
  </w:style>
  <w:style w:type="character" w:styleId="ac">
    <w:name w:val="Emphasis"/>
    <w:basedOn w:val="a0"/>
    <w:uiPriority w:val="99"/>
    <w:qFormat/>
    <w:rsid w:val="0000538F"/>
    <w:rPr>
      <w:i/>
      <w:iCs/>
    </w:rPr>
  </w:style>
  <w:style w:type="character" w:customStyle="1" w:styleId="c9">
    <w:name w:val="c9"/>
    <w:basedOn w:val="a0"/>
    <w:uiPriority w:val="99"/>
    <w:rsid w:val="0000538F"/>
  </w:style>
  <w:style w:type="character" w:customStyle="1" w:styleId="c3">
    <w:name w:val="c3"/>
    <w:basedOn w:val="a0"/>
    <w:uiPriority w:val="99"/>
    <w:rsid w:val="0000538F"/>
  </w:style>
  <w:style w:type="paragraph" w:styleId="ad">
    <w:name w:val="No Spacing"/>
    <w:link w:val="ae"/>
    <w:uiPriority w:val="1"/>
    <w:qFormat/>
    <w:rsid w:val="000053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00538F"/>
    <w:rPr>
      <w:rFonts w:ascii="Calibri" w:eastAsia="Calibri" w:hAnsi="Calibri" w:cs="Times New Roman"/>
    </w:rPr>
  </w:style>
  <w:style w:type="paragraph" w:styleId="af">
    <w:name w:val="Subtitle"/>
    <w:basedOn w:val="a"/>
    <w:link w:val="af0"/>
    <w:qFormat/>
    <w:rsid w:val="000053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0053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1">
    <w:name w:val="Body Text"/>
    <w:basedOn w:val="a"/>
    <w:link w:val="af2"/>
    <w:rsid w:val="0000538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00538F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3">
    <w:name w:val="Маркеры списка"/>
    <w:rsid w:val="0000538F"/>
    <w:rPr>
      <w:rFonts w:ascii="OpenSymbol" w:eastAsia="OpenSymbol" w:hAnsi="OpenSymbol" w:cs="OpenSymbol"/>
    </w:rPr>
  </w:style>
  <w:style w:type="paragraph" w:customStyle="1" w:styleId="15">
    <w:name w:val="Заголовок1"/>
    <w:basedOn w:val="a"/>
    <w:next w:val="af1"/>
    <w:rsid w:val="0000538F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f4">
    <w:name w:val="List"/>
    <w:basedOn w:val="af1"/>
    <w:rsid w:val="0000538F"/>
    <w:rPr>
      <w:rFonts w:cs="Tahoma"/>
    </w:rPr>
  </w:style>
  <w:style w:type="paragraph" w:styleId="af5">
    <w:name w:val="caption"/>
    <w:basedOn w:val="a"/>
    <w:qFormat/>
    <w:rsid w:val="0000538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6">
    <w:name w:val="Указатель1"/>
    <w:basedOn w:val="a"/>
    <w:rsid w:val="0000538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f6">
    <w:name w:val="Блочная цитата"/>
    <w:basedOn w:val="a"/>
    <w:rsid w:val="0000538F"/>
    <w:pPr>
      <w:widowControl w:val="0"/>
      <w:suppressAutoHyphens/>
      <w:spacing w:after="283" w:line="240" w:lineRule="auto"/>
      <w:ind w:left="567" w:right="567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7">
    <w:name w:val="Title"/>
    <w:basedOn w:val="15"/>
    <w:next w:val="af1"/>
    <w:link w:val="af8"/>
    <w:qFormat/>
    <w:rsid w:val="0000538F"/>
    <w:pPr>
      <w:jc w:val="center"/>
    </w:pPr>
    <w:rPr>
      <w:b/>
      <w:bCs/>
      <w:sz w:val="56"/>
      <w:szCs w:val="56"/>
    </w:rPr>
  </w:style>
  <w:style w:type="character" w:customStyle="1" w:styleId="af8">
    <w:name w:val="Название Знак"/>
    <w:basedOn w:val="a0"/>
    <w:link w:val="af7"/>
    <w:rsid w:val="0000538F"/>
    <w:rPr>
      <w:rFonts w:ascii="Arial" w:eastAsia="Andale Sans UI" w:hAnsi="Arial" w:cs="Tahoma"/>
      <w:b/>
      <w:bCs/>
      <w:kern w:val="1"/>
      <w:sz w:val="56"/>
      <w:szCs w:val="56"/>
    </w:rPr>
  </w:style>
  <w:style w:type="paragraph" w:customStyle="1" w:styleId="af9">
    <w:name w:val="Содержимое таблицы"/>
    <w:basedOn w:val="a"/>
    <w:rsid w:val="0000538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a">
    <w:name w:val="Заголовок таблицы"/>
    <w:basedOn w:val="af9"/>
    <w:rsid w:val="0000538F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00538F"/>
  </w:style>
  <w:style w:type="table" w:customStyle="1" w:styleId="TableGrid">
    <w:name w:val="TableGrid"/>
    <w:rsid w:val="0000538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38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0538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00538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3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538F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00538F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00538F"/>
    <w:rPr>
      <w:rFonts w:ascii="Cambria" w:eastAsia="Times New Roman" w:hAnsi="Cambria" w:cs="Cambria"/>
      <w:b/>
      <w:bCs/>
      <w:color w:val="4F81BD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0538F"/>
  </w:style>
  <w:style w:type="paragraph" w:customStyle="1" w:styleId="12">
    <w:name w:val="Без интервала1"/>
    <w:uiPriority w:val="99"/>
    <w:rsid w:val="0000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uiPriority w:val="99"/>
    <w:rsid w:val="0000538F"/>
    <w:pPr>
      <w:ind w:left="720"/>
    </w:pPr>
    <w:rPr>
      <w:rFonts w:ascii="Calibri" w:eastAsia="Times New Roman" w:hAnsi="Calibri" w:cs="Calibri"/>
    </w:rPr>
  </w:style>
  <w:style w:type="paragraph" w:styleId="a5">
    <w:name w:val="header"/>
    <w:basedOn w:val="a"/>
    <w:link w:val="a6"/>
    <w:uiPriority w:val="99"/>
    <w:rsid w:val="00005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0538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053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rsid w:val="0000538F"/>
    <w:rPr>
      <w:color w:val="0000FF"/>
      <w:u w:val="single"/>
    </w:rPr>
  </w:style>
  <w:style w:type="table" w:customStyle="1" w:styleId="14">
    <w:name w:val="Сетка таблицы1"/>
    <w:uiPriority w:val="99"/>
    <w:rsid w:val="0000538F"/>
    <w:pPr>
      <w:spacing w:after="0" w:line="240" w:lineRule="auto"/>
    </w:pPr>
    <w:rPr>
      <w:rFonts w:ascii="Calibri" w:eastAsia="MS Mincho" w:hAnsi="Calibri" w:cs="Calibr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005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00538F"/>
    <w:pPr>
      <w:ind w:left="720"/>
    </w:pPr>
    <w:rPr>
      <w:rFonts w:ascii="Calibri" w:eastAsia="Times New Roman" w:hAnsi="Calibri" w:cs="Calibri"/>
    </w:rPr>
  </w:style>
  <w:style w:type="paragraph" w:styleId="aa">
    <w:name w:val="Normal (Web)"/>
    <w:basedOn w:val="a"/>
    <w:uiPriority w:val="99"/>
    <w:rsid w:val="0000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0538F"/>
    <w:rPr>
      <w:b/>
      <w:bCs/>
    </w:rPr>
  </w:style>
  <w:style w:type="character" w:customStyle="1" w:styleId="c39">
    <w:name w:val="c39"/>
    <w:basedOn w:val="a0"/>
    <w:uiPriority w:val="99"/>
    <w:rsid w:val="0000538F"/>
  </w:style>
  <w:style w:type="character" w:customStyle="1" w:styleId="apple-converted-space">
    <w:name w:val="apple-converted-space"/>
    <w:basedOn w:val="a0"/>
    <w:uiPriority w:val="99"/>
    <w:rsid w:val="0000538F"/>
  </w:style>
  <w:style w:type="character" w:styleId="ac">
    <w:name w:val="Emphasis"/>
    <w:basedOn w:val="a0"/>
    <w:uiPriority w:val="99"/>
    <w:qFormat/>
    <w:rsid w:val="0000538F"/>
    <w:rPr>
      <w:i/>
      <w:iCs/>
    </w:rPr>
  </w:style>
  <w:style w:type="character" w:customStyle="1" w:styleId="c9">
    <w:name w:val="c9"/>
    <w:basedOn w:val="a0"/>
    <w:uiPriority w:val="99"/>
    <w:rsid w:val="0000538F"/>
  </w:style>
  <w:style w:type="character" w:customStyle="1" w:styleId="c3">
    <w:name w:val="c3"/>
    <w:basedOn w:val="a0"/>
    <w:uiPriority w:val="99"/>
    <w:rsid w:val="0000538F"/>
  </w:style>
  <w:style w:type="paragraph" w:styleId="ad">
    <w:name w:val="No Spacing"/>
    <w:link w:val="ae"/>
    <w:uiPriority w:val="1"/>
    <w:qFormat/>
    <w:rsid w:val="000053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00538F"/>
    <w:rPr>
      <w:rFonts w:ascii="Calibri" w:eastAsia="Calibri" w:hAnsi="Calibri" w:cs="Times New Roman"/>
    </w:rPr>
  </w:style>
  <w:style w:type="paragraph" w:styleId="af">
    <w:name w:val="Subtitle"/>
    <w:basedOn w:val="a"/>
    <w:link w:val="af0"/>
    <w:qFormat/>
    <w:rsid w:val="000053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0053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1">
    <w:name w:val="Body Text"/>
    <w:basedOn w:val="a"/>
    <w:link w:val="af2"/>
    <w:rsid w:val="0000538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00538F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3">
    <w:name w:val="Маркеры списка"/>
    <w:rsid w:val="0000538F"/>
    <w:rPr>
      <w:rFonts w:ascii="OpenSymbol" w:eastAsia="OpenSymbol" w:hAnsi="OpenSymbol" w:cs="OpenSymbol"/>
    </w:rPr>
  </w:style>
  <w:style w:type="paragraph" w:customStyle="1" w:styleId="15">
    <w:name w:val="Заголовок1"/>
    <w:basedOn w:val="a"/>
    <w:next w:val="af1"/>
    <w:rsid w:val="0000538F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f4">
    <w:name w:val="List"/>
    <w:basedOn w:val="af1"/>
    <w:rsid w:val="0000538F"/>
    <w:rPr>
      <w:rFonts w:cs="Tahoma"/>
    </w:rPr>
  </w:style>
  <w:style w:type="paragraph" w:styleId="af5">
    <w:name w:val="caption"/>
    <w:basedOn w:val="a"/>
    <w:qFormat/>
    <w:rsid w:val="0000538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6">
    <w:name w:val="Указатель1"/>
    <w:basedOn w:val="a"/>
    <w:rsid w:val="0000538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f6">
    <w:name w:val="Блочная цитата"/>
    <w:basedOn w:val="a"/>
    <w:rsid w:val="0000538F"/>
    <w:pPr>
      <w:widowControl w:val="0"/>
      <w:suppressAutoHyphens/>
      <w:spacing w:after="283" w:line="240" w:lineRule="auto"/>
      <w:ind w:left="567" w:right="567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7">
    <w:name w:val="Title"/>
    <w:basedOn w:val="15"/>
    <w:next w:val="af1"/>
    <w:link w:val="af8"/>
    <w:qFormat/>
    <w:rsid w:val="0000538F"/>
    <w:pPr>
      <w:jc w:val="center"/>
    </w:pPr>
    <w:rPr>
      <w:b/>
      <w:bCs/>
      <w:sz w:val="56"/>
      <w:szCs w:val="56"/>
    </w:rPr>
  </w:style>
  <w:style w:type="character" w:customStyle="1" w:styleId="af8">
    <w:name w:val="Название Знак"/>
    <w:basedOn w:val="a0"/>
    <w:link w:val="af7"/>
    <w:rsid w:val="0000538F"/>
    <w:rPr>
      <w:rFonts w:ascii="Arial" w:eastAsia="Andale Sans UI" w:hAnsi="Arial" w:cs="Tahoma"/>
      <w:b/>
      <w:bCs/>
      <w:kern w:val="1"/>
      <w:sz w:val="56"/>
      <w:szCs w:val="56"/>
    </w:rPr>
  </w:style>
  <w:style w:type="paragraph" w:customStyle="1" w:styleId="af9">
    <w:name w:val="Содержимое таблицы"/>
    <w:basedOn w:val="a"/>
    <w:rsid w:val="0000538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a">
    <w:name w:val="Заголовок таблицы"/>
    <w:basedOn w:val="af9"/>
    <w:rsid w:val="0000538F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00538F"/>
  </w:style>
  <w:style w:type="table" w:customStyle="1" w:styleId="TableGrid">
    <w:name w:val="TableGrid"/>
    <w:rsid w:val="0000538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9" Type="http://schemas.openxmlformats.org/officeDocument/2006/relationships/hyperlink" Target="https://vip.1obraz.ru/" TargetMode="External"/><Relationship Id="rId21" Type="http://schemas.openxmlformats.org/officeDocument/2006/relationships/hyperlink" Target="https://vip.1obraz.ru/" TargetMode="External"/><Relationship Id="rId34" Type="http://schemas.openxmlformats.org/officeDocument/2006/relationships/hyperlink" Target="https://vip.1obraz.ru/" TargetMode="External"/><Relationship Id="rId42" Type="http://schemas.openxmlformats.org/officeDocument/2006/relationships/hyperlink" Target="https://vip.1obraz.ru/" TargetMode="External"/><Relationship Id="rId47" Type="http://schemas.openxmlformats.org/officeDocument/2006/relationships/hyperlink" Target="https://vip.1obraz.ru/" TargetMode="External"/><Relationship Id="rId50" Type="http://schemas.openxmlformats.org/officeDocument/2006/relationships/hyperlink" Target="https://vip.1obraz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05@yandex.ru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38" Type="http://schemas.openxmlformats.org/officeDocument/2006/relationships/hyperlink" Target="https://vip.1obraz.ru/" TargetMode="External"/><Relationship Id="rId46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41" Type="http://schemas.openxmlformats.org/officeDocument/2006/relationships/hyperlink" Target="https://vip.1obraz.ru/" TargetMode="External"/><Relationship Id="rId54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hyperlink" Target="https://vip.1obraz.ru/" TargetMode="External"/><Relationship Id="rId40" Type="http://schemas.openxmlformats.org/officeDocument/2006/relationships/hyperlink" Target="https://vip.1obraz.ru/" TargetMode="External"/><Relationship Id="rId45" Type="http://schemas.openxmlformats.org/officeDocument/2006/relationships/hyperlink" Target="https://vip.1obraz.ru/" TargetMode="External"/><Relationship Id="rId53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49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4" Type="http://schemas.openxmlformats.org/officeDocument/2006/relationships/hyperlink" Target="https://vip.1obraz.ru/" TargetMode="External"/><Relationship Id="rId52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s://vip.1obraz.ru/" TargetMode="External"/><Relationship Id="rId43" Type="http://schemas.openxmlformats.org/officeDocument/2006/relationships/hyperlink" Target="https://vip.1obraz.ru/" TargetMode="External"/><Relationship Id="rId48" Type="http://schemas.openxmlformats.org/officeDocument/2006/relationships/hyperlink" Target="https://vip.1obraz.ru/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yardou105.yaroslavl@yarregion.ru" TargetMode="External"/><Relationship Id="rId51" Type="http://schemas.openxmlformats.org/officeDocument/2006/relationships/hyperlink" Target="https://vip.1obraz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4786</Words>
  <Characters>27286</Characters>
  <Application>Microsoft Office Word</Application>
  <DocSecurity>0</DocSecurity>
  <Lines>227</Lines>
  <Paragraphs>64</Paragraphs>
  <ScaleCrop>false</ScaleCrop>
  <Company/>
  <LinksUpToDate>false</LinksUpToDate>
  <CharactersWithSpaces>32008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105</dc:creator>
  <cp:keywords/>
  <dc:description/>
  <cp:lastModifiedBy>Детский сад 105</cp:lastModifiedBy>
  <cp:revision>2</cp:revision>
  <dcterms:created xsi:type="dcterms:W3CDTF">2024-04-11T12:17:00Z</dcterms:created>
  <dcterms:modified xsi:type="dcterms:W3CDTF">2024-04-11T12:22:00Z</dcterms:modified>
</cp:coreProperties>
</file>